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6C9" w:rsidRDefault="00B1026F">
      <w:pPr>
        <w:numPr>
          <w:ilvl w:val="0"/>
          <w:numId w:val="2"/>
        </w:numPr>
        <w:spacing w:line="360" w:lineRule="auto"/>
        <w:jc w:val="center"/>
        <w:rPr>
          <w:rFonts w:ascii="黑体" w:eastAsia="黑体" w:hAnsi="黑体"/>
          <w:b/>
          <w:bCs/>
          <w:sz w:val="28"/>
        </w:rPr>
      </w:pPr>
      <w:r>
        <w:rPr>
          <w:rFonts w:ascii="黑体" w:eastAsia="黑体" w:hAnsi="黑体" w:hint="eastAsia"/>
          <w:b/>
          <w:bCs/>
          <w:sz w:val="28"/>
        </w:rPr>
        <w:t>采购货物概况</w:t>
      </w:r>
    </w:p>
    <w:p w:rsidR="00E826C9" w:rsidRDefault="00B1026F">
      <w:pPr>
        <w:spacing w:line="360" w:lineRule="auto"/>
        <w:rPr>
          <w:rFonts w:ascii="黑体" w:eastAsia="黑体" w:hAnsi="黑体"/>
          <w:b/>
          <w:bCs/>
          <w:sz w:val="24"/>
        </w:rPr>
      </w:pPr>
      <w:r>
        <w:rPr>
          <w:rFonts w:ascii="黑体" w:eastAsia="黑体" w:hAnsi="黑体" w:hint="eastAsia"/>
          <w:b/>
          <w:bCs/>
          <w:sz w:val="24"/>
        </w:rPr>
        <w:t>1．使用环境</w:t>
      </w:r>
    </w:p>
    <w:p w:rsidR="00E826C9" w:rsidRDefault="00B1026F">
      <w:pPr>
        <w:spacing w:line="560" w:lineRule="exact"/>
        <w:rPr>
          <w:rFonts w:ascii="黑体" w:eastAsia="黑体" w:hAnsi="黑体"/>
          <w:sz w:val="24"/>
          <w:u w:val="single"/>
        </w:rPr>
      </w:pPr>
      <w:r>
        <w:rPr>
          <w:rFonts w:ascii="黑体" w:eastAsia="黑体" w:hAnsi="黑体" w:hint="eastAsia"/>
          <w:sz w:val="24"/>
        </w:rPr>
        <w:t>1.1 项目名称：</w:t>
      </w:r>
      <w:r>
        <w:rPr>
          <w:rFonts w:ascii="黑体" w:eastAsia="黑体" w:hAnsi="黑体" w:cs="黑体" w:hint="eastAsia"/>
          <w:b/>
          <w:sz w:val="36"/>
          <w:szCs w:val="36"/>
        </w:rPr>
        <w:t xml:space="preserve"> </w:t>
      </w:r>
      <w:r>
        <w:rPr>
          <w:rFonts w:ascii="黑体" w:eastAsia="黑体" w:hAnsi="黑体" w:hint="eastAsia"/>
          <w:color w:val="FF0000"/>
          <w:sz w:val="24"/>
          <w:u w:val="single"/>
        </w:rPr>
        <w:t>WP10缸盖工装模具</w:t>
      </w:r>
    </w:p>
    <w:p w:rsidR="00E826C9" w:rsidRDefault="00B1026F">
      <w:pPr>
        <w:spacing w:line="560" w:lineRule="exact"/>
        <w:rPr>
          <w:rFonts w:ascii="黑体" w:eastAsia="黑体" w:hAnsi="黑体"/>
          <w:sz w:val="24"/>
        </w:rPr>
      </w:pPr>
      <w:r>
        <w:rPr>
          <w:rFonts w:ascii="黑体" w:eastAsia="黑体" w:hAnsi="黑体" w:hint="eastAsia"/>
          <w:sz w:val="24"/>
        </w:rPr>
        <w:t>1.2 建设地点：</w:t>
      </w:r>
      <w:r>
        <w:rPr>
          <w:rFonts w:ascii="黑体" w:eastAsia="黑体" w:hAnsi="黑体" w:hint="eastAsia"/>
          <w:sz w:val="24"/>
          <w:u w:val="single"/>
        </w:rPr>
        <w:t xml:space="preserve"> 杭州市萧山经济技术开发区红泰六路699号</w:t>
      </w:r>
    </w:p>
    <w:p w:rsidR="00E826C9" w:rsidRDefault="00B1026F">
      <w:pPr>
        <w:spacing w:line="560" w:lineRule="exact"/>
        <w:rPr>
          <w:rFonts w:ascii="黑体" w:eastAsia="黑体" w:hAnsi="黑体"/>
          <w:sz w:val="24"/>
          <w:u w:val="single"/>
        </w:rPr>
      </w:pPr>
      <w:r>
        <w:rPr>
          <w:rFonts w:ascii="黑体" w:eastAsia="黑体" w:hAnsi="黑体" w:hint="eastAsia"/>
          <w:sz w:val="24"/>
        </w:rPr>
        <w:t>1.3 使用地点：</w:t>
      </w:r>
      <w:r>
        <w:rPr>
          <w:rFonts w:ascii="黑体" w:eastAsia="黑体" w:hAnsi="黑体" w:hint="eastAsia"/>
          <w:sz w:val="24"/>
          <w:u w:val="single"/>
        </w:rPr>
        <w:t>中国重汽集团杭州发动机有限公司铸件制造部</w:t>
      </w:r>
    </w:p>
    <w:p w:rsidR="00E826C9" w:rsidRDefault="00B1026F">
      <w:pPr>
        <w:spacing w:line="560" w:lineRule="exact"/>
        <w:rPr>
          <w:rFonts w:ascii="黑体" w:eastAsia="黑体" w:hAnsi="黑体"/>
          <w:sz w:val="24"/>
        </w:rPr>
      </w:pPr>
      <w:r>
        <w:rPr>
          <w:rFonts w:ascii="黑体" w:eastAsia="黑体" w:hAnsi="黑体" w:hint="eastAsia"/>
          <w:sz w:val="24"/>
        </w:rPr>
        <w:t>1.4 工作制度：2班制</w:t>
      </w:r>
    </w:p>
    <w:p w:rsidR="00E826C9" w:rsidRDefault="00B1026F">
      <w:pPr>
        <w:spacing w:line="560" w:lineRule="exact"/>
        <w:rPr>
          <w:rFonts w:ascii="黑体" w:eastAsia="黑体" w:hAnsi="黑体"/>
          <w:sz w:val="24"/>
        </w:rPr>
      </w:pPr>
      <w:r>
        <w:rPr>
          <w:rFonts w:ascii="黑体" w:eastAsia="黑体" w:hAnsi="黑体" w:hint="eastAsia"/>
          <w:sz w:val="24"/>
        </w:rPr>
        <w:t xml:space="preserve">1.5 使用地点区域自然环境： </w:t>
      </w:r>
    </w:p>
    <w:p w:rsidR="00E826C9" w:rsidRDefault="00B1026F">
      <w:pPr>
        <w:numPr>
          <w:ilvl w:val="0"/>
          <w:numId w:val="21"/>
        </w:numPr>
        <w:spacing w:line="560" w:lineRule="exact"/>
        <w:rPr>
          <w:rFonts w:ascii="黑体" w:eastAsia="黑体" w:hAnsi="黑体"/>
          <w:bCs/>
          <w:sz w:val="24"/>
        </w:rPr>
      </w:pPr>
      <w:r>
        <w:rPr>
          <w:rFonts w:ascii="黑体" w:eastAsia="黑体" w:hAnsi="黑体" w:hint="eastAsia"/>
          <w:bCs/>
          <w:sz w:val="24"/>
        </w:rPr>
        <w:t>海拨高度：1000</w:t>
      </w:r>
      <w:r>
        <w:rPr>
          <w:rFonts w:ascii="黑体" w:eastAsia="黑体" w:hAnsi="黑体"/>
          <w:bCs/>
          <w:sz w:val="24"/>
        </w:rPr>
        <w:t>m</w:t>
      </w:r>
      <w:r>
        <w:rPr>
          <w:rFonts w:ascii="黑体" w:eastAsia="黑体" w:hAnsi="黑体" w:hint="eastAsia"/>
          <w:bCs/>
          <w:sz w:val="24"/>
        </w:rPr>
        <w:t>以下</w:t>
      </w:r>
    </w:p>
    <w:p w:rsidR="00E826C9" w:rsidRDefault="00B1026F">
      <w:pPr>
        <w:numPr>
          <w:ilvl w:val="0"/>
          <w:numId w:val="21"/>
        </w:numPr>
        <w:spacing w:line="560" w:lineRule="exact"/>
        <w:rPr>
          <w:rFonts w:ascii="黑体" w:eastAsia="黑体" w:hAnsi="黑体"/>
          <w:sz w:val="24"/>
        </w:rPr>
      </w:pPr>
      <w:r>
        <w:rPr>
          <w:rFonts w:ascii="黑体" w:eastAsia="黑体" w:hAnsi="黑体" w:hint="eastAsia"/>
          <w:sz w:val="24"/>
        </w:rPr>
        <w:t>环境温度：室外极端最低温度-10℃、极端最高温度45℃，</w:t>
      </w:r>
    </w:p>
    <w:p w:rsidR="00E826C9" w:rsidRDefault="00B1026F">
      <w:pPr>
        <w:spacing w:line="560" w:lineRule="exact"/>
        <w:ind w:firstLineChars="800" w:firstLine="1920"/>
        <w:rPr>
          <w:rFonts w:ascii="黑体" w:eastAsia="黑体" w:hAnsi="黑体"/>
          <w:sz w:val="24"/>
        </w:rPr>
      </w:pPr>
      <w:r>
        <w:rPr>
          <w:rFonts w:ascii="黑体" w:eastAsia="黑体" w:hAnsi="黑体" w:hint="eastAsia"/>
          <w:sz w:val="24"/>
        </w:rPr>
        <w:t>昼夜最大温</w:t>
      </w:r>
      <w:r>
        <w:rPr>
          <w:rFonts w:ascii="黑体" w:eastAsia="黑体" w:hAnsi="黑体" w:hint="eastAsia"/>
          <w:bCs/>
          <w:sz w:val="24"/>
        </w:rPr>
        <w:t>差25℃；室内温度0～45℃。</w:t>
      </w:r>
    </w:p>
    <w:p w:rsidR="00E826C9" w:rsidRDefault="00B1026F">
      <w:pPr>
        <w:numPr>
          <w:ilvl w:val="0"/>
          <w:numId w:val="21"/>
        </w:numPr>
        <w:spacing w:line="560" w:lineRule="exact"/>
        <w:rPr>
          <w:rFonts w:ascii="黑体" w:eastAsia="黑体" w:hAnsi="黑体"/>
          <w:sz w:val="24"/>
        </w:rPr>
      </w:pPr>
      <w:r>
        <w:rPr>
          <w:rFonts w:ascii="黑体" w:eastAsia="黑体" w:hAnsi="黑体" w:hint="eastAsia"/>
          <w:sz w:val="24"/>
        </w:rPr>
        <w:t>相对湿度：年平均59%，</w:t>
      </w:r>
      <w:r>
        <w:rPr>
          <w:rFonts w:ascii="黑体" w:eastAsia="黑体" w:hAnsi="黑体" w:hint="eastAsia"/>
          <w:bCs/>
          <w:sz w:val="24"/>
        </w:rPr>
        <w:t>最大95%、最小15%。</w:t>
      </w:r>
    </w:p>
    <w:p w:rsidR="00E826C9" w:rsidRDefault="00B1026F">
      <w:pPr>
        <w:spacing w:line="560" w:lineRule="exact"/>
        <w:rPr>
          <w:rFonts w:ascii="黑体" w:eastAsia="黑体" w:hAnsi="黑体"/>
          <w:sz w:val="24"/>
        </w:rPr>
      </w:pPr>
      <w:r>
        <w:rPr>
          <w:rFonts w:ascii="黑体" w:eastAsia="黑体" w:hAnsi="黑体" w:hint="eastAsia"/>
          <w:sz w:val="24"/>
        </w:rPr>
        <w:t xml:space="preserve">1.6  能源环境： </w:t>
      </w:r>
    </w:p>
    <w:p w:rsidR="00E826C9" w:rsidRDefault="00B1026F">
      <w:pPr>
        <w:spacing w:line="560" w:lineRule="exact"/>
        <w:rPr>
          <w:rFonts w:ascii="黑体" w:eastAsia="黑体" w:hAnsi="黑体"/>
          <w:sz w:val="24"/>
        </w:rPr>
      </w:pPr>
      <w:r>
        <w:rPr>
          <w:rFonts w:ascii="黑体" w:eastAsia="黑体" w:hAnsi="黑体" w:hint="eastAsia"/>
          <w:sz w:val="24"/>
        </w:rPr>
        <w:t>1.6.1  电力：中国制式，供电电压</w:t>
      </w:r>
      <w:r>
        <w:rPr>
          <w:rFonts w:ascii="黑体" w:eastAsia="黑体" w:hAnsi="黑体"/>
          <w:sz w:val="24"/>
        </w:rPr>
        <w:t>380V</w:t>
      </w:r>
      <w:r>
        <w:rPr>
          <w:rFonts w:ascii="黑体" w:eastAsia="黑体" w:hAnsi="黑体" w:hint="eastAsia"/>
          <w:sz w:val="24"/>
        </w:rPr>
        <w:t>±</w:t>
      </w:r>
      <w:r>
        <w:rPr>
          <w:rFonts w:ascii="黑体" w:eastAsia="黑体" w:hAnsi="黑体"/>
          <w:sz w:val="24"/>
        </w:rPr>
        <w:t>1</w:t>
      </w:r>
      <w:r>
        <w:rPr>
          <w:rFonts w:ascii="黑体" w:eastAsia="黑体" w:hAnsi="黑体" w:hint="eastAsia"/>
          <w:sz w:val="24"/>
        </w:rPr>
        <w:t>5</w:t>
      </w:r>
      <w:r>
        <w:rPr>
          <w:rFonts w:ascii="黑体" w:eastAsia="黑体" w:hAnsi="黑体"/>
          <w:sz w:val="24"/>
        </w:rPr>
        <w:t>%</w:t>
      </w:r>
      <w:r>
        <w:rPr>
          <w:rFonts w:ascii="黑体" w:eastAsia="黑体" w:hAnsi="黑体" w:hint="eastAsia"/>
          <w:sz w:val="24"/>
        </w:rPr>
        <w:t>/220V±</w:t>
      </w:r>
      <w:r>
        <w:rPr>
          <w:rFonts w:ascii="黑体" w:eastAsia="黑体" w:hAnsi="黑体"/>
          <w:sz w:val="24"/>
        </w:rPr>
        <w:t>1</w:t>
      </w:r>
      <w:r>
        <w:rPr>
          <w:rFonts w:ascii="黑体" w:eastAsia="黑体" w:hAnsi="黑体" w:hint="eastAsia"/>
          <w:sz w:val="24"/>
        </w:rPr>
        <w:t>5</w:t>
      </w:r>
      <w:r>
        <w:rPr>
          <w:rFonts w:ascii="黑体" w:eastAsia="黑体" w:hAnsi="黑体"/>
          <w:sz w:val="24"/>
        </w:rPr>
        <w:t>%</w:t>
      </w:r>
      <w:r>
        <w:rPr>
          <w:rFonts w:ascii="黑体" w:eastAsia="黑体" w:hAnsi="黑体" w:hint="eastAsia"/>
          <w:sz w:val="24"/>
        </w:rPr>
        <w:t>，供电频率</w:t>
      </w:r>
      <w:r>
        <w:rPr>
          <w:rFonts w:ascii="黑体" w:eastAsia="黑体" w:hAnsi="黑体"/>
          <w:sz w:val="24"/>
        </w:rPr>
        <w:t>50Hz</w:t>
      </w:r>
      <w:r>
        <w:rPr>
          <w:rFonts w:ascii="黑体" w:eastAsia="黑体" w:hAnsi="黑体" w:hint="eastAsia"/>
          <w:sz w:val="24"/>
        </w:rPr>
        <w:t>±</w:t>
      </w:r>
      <w:r>
        <w:rPr>
          <w:rFonts w:ascii="黑体" w:eastAsia="黑体" w:hAnsi="黑体"/>
          <w:sz w:val="24"/>
        </w:rPr>
        <w:t>2%</w:t>
      </w:r>
      <w:r>
        <w:rPr>
          <w:rFonts w:ascii="黑体" w:eastAsia="黑体" w:hAnsi="黑体" w:hint="eastAsia"/>
          <w:sz w:val="24"/>
        </w:rPr>
        <w:t>。</w:t>
      </w:r>
    </w:p>
    <w:p w:rsidR="00E826C9" w:rsidRDefault="00B1026F">
      <w:pPr>
        <w:spacing w:line="560" w:lineRule="exact"/>
        <w:rPr>
          <w:rFonts w:ascii="黑体" w:eastAsia="黑体" w:hAnsi="黑体"/>
          <w:sz w:val="24"/>
        </w:rPr>
      </w:pPr>
      <w:r>
        <w:rPr>
          <w:rFonts w:ascii="黑体" w:eastAsia="黑体" w:hAnsi="黑体" w:hint="eastAsia"/>
          <w:sz w:val="24"/>
        </w:rPr>
        <w:t>1.6.2  给水：市政自来水，</w:t>
      </w:r>
    </w:p>
    <w:p w:rsidR="00E826C9" w:rsidRDefault="00B1026F">
      <w:pPr>
        <w:spacing w:line="560" w:lineRule="exact"/>
        <w:rPr>
          <w:rFonts w:ascii="黑体" w:eastAsia="黑体" w:hAnsi="黑体"/>
          <w:sz w:val="24"/>
        </w:rPr>
      </w:pPr>
      <w:r>
        <w:rPr>
          <w:rFonts w:ascii="黑体" w:eastAsia="黑体" w:hAnsi="黑体" w:hint="eastAsia"/>
          <w:sz w:val="24"/>
        </w:rPr>
        <w:t>1.6.3  压缩空气：自备空压机自产压缩空气，</w:t>
      </w:r>
      <w:r>
        <w:rPr>
          <w:rFonts w:ascii="黑体" w:eastAsia="黑体" w:hAnsi="黑体"/>
          <w:sz w:val="24"/>
        </w:rPr>
        <w:t>0.</w:t>
      </w:r>
      <w:r>
        <w:rPr>
          <w:rFonts w:ascii="黑体" w:eastAsia="黑体" w:hAnsi="黑体" w:hint="eastAsia"/>
          <w:sz w:val="24"/>
        </w:rPr>
        <w:t>5</w:t>
      </w:r>
      <w:r>
        <w:rPr>
          <w:rFonts w:ascii="黑体" w:eastAsia="黑体" w:hAnsi="黑体"/>
          <w:sz w:val="24"/>
        </w:rPr>
        <w:t xml:space="preserve"> M</w:t>
      </w:r>
      <w:r>
        <w:rPr>
          <w:rFonts w:ascii="黑体" w:eastAsia="黑体" w:hAnsi="黑体" w:hint="eastAsia"/>
          <w:sz w:val="24"/>
        </w:rPr>
        <w:t>P</w:t>
      </w:r>
      <w:r>
        <w:rPr>
          <w:rFonts w:ascii="黑体" w:eastAsia="黑体" w:hAnsi="黑体"/>
          <w:sz w:val="24"/>
        </w:rPr>
        <w:t>a</w:t>
      </w:r>
      <w:r>
        <w:rPr>
          <w:rFonts w:ascii="黑体" w:eastAsia="黑体" w:hAnsi="黑体" w:hint="eastAsia"/>
          <w:sz w:val="24"/>
        </w:rPr>
        <w:t>－</w:t>
      </w:r>
      <w:r>
        <w:rPr>
          <w:rFonts w:ascii="黑体" w:eastAsia="黑体" w:hAnsi="黑体"/>
          <w:sz w:val="24"/>
        </w:rPr>
        <w:t>0.</w:t>
      </w:r>
      <w:r>
        <w:rPr>
          <w:rFonts w:ascii="黑体" w:eastAsia="黑体" w:hAnsi="黑体" w:hint="eastAsia"/>
          <w:sz w:val="24"/>
        </w:rPr>
        <w:t xml:space="preserve">7 </w:t>
      </w:r>
      <w:r>
        <w:rPr>
          <w:rFonts w:ascii="黑体" w:eastAsia="黑体" w:hAnsi="黑体"/>
          <w:sz w:val="24"/>
        </w:rPr>
        <w:t>M</w:t>
      </w:r>
      <w:r>
        <w:rPr>
          <w:rFonts w:ascii="黑体" w:eastAsia="黑体" w:hAnsi="黑体" w:hint="eastAsia"/>
          <w:sz w:val="24"/>
        </w:rPr>
        <w:t>P</w:t>
      </w:r>
      <w:r>
        <w:rPr>
          <w:rFonts w:ascii="黑体" w:eastAsia="黑体" w:hAnsi="黑体"/>
          <w:sz w:val="24"/>
        </w:rPr>
        <w:t>a</w:t>
      </w:r>
    </w:p>
    <w:p w:rsidR="00E826C9" w:rsidRDefault="00B1026F">
      <w:pPr>
        <w:spacing w:line="560" w:lineRule="exact"/>
        <w:rPr>
          <w:rFonts w:ascii="黑体" w:eastAsia="黑体" w:hAnsi="黑体"/>
          <w:b/>
          <w:bCs/>
          <w:sz w:val="24"/>
        </w:rPr>
      </w:pPr>
      <w:r>
        <w:rPr>
          <w:rFonts w:ascii="黑体" w:eastAsia="黑体" w:hAnsi="黑体" w:hint="eastAsia"/>
          <w:b/>
          <w:bCs/>
          <w:sz w:val="24"/>
        </w:rPr>
        <w:t>2．采购货物概况</w:t>
      </w:r>
    </w:p>
    <w:p w:rsidR="00E826C9" w:rsidRDefault="00B1026F">
      <w:pPr>
        <w:spacing w:line="360" w:lineRule="auto"/>
        <w:rPr>
          <w:rFonts w:ascii="黑体" w:eastAsia="黑体" w:hAnsi="黑体"/>
          <w:color w:val="FF0000"/>
          <w:sz w:val="24"/>
        </w:rPr>
      </w:pPr>
      <w:r>
        <w:rPr>
          <w:rFonts w:ascii="黑体" w:eastAsia="黑体" w:hAnsi="黑体" w:hint="eastAsia"/>
          <w:sz w:val="24"/>
        </w:rPr>
        <w:t>2.1　货物（或生产线）名称：</w:t>
      </w:r>
      <w:r>
        <w:rPr>
          <w:rFonts w:ascii="黑体" w:eastAsia="黑体" w:hAnsi="黑体" w:cs="黑体" w:hint="eastAsia"/>
          <w:b/>
          <w:color w:val="FF0000"/>
          <w:sz w:val="24"/>
        </w:rPr>
        <w:t>WP10缸盖工装模具</w:t>
      </w:r>
      <w:r>
        <w:rPr>
          <w:rFonts w:ascii="黑体" w:eastAsia="黑体" w:hAnsi="黑体" w:cs="宋体" w:hint="eastAsia"/>
          <w:color w:val="FF0000"/>
          <w:kern w:val="0"/>
          <w:sz w:val="24"/>
        </w:rPr>
        <w:t>（</w:t>
      </w:r>
      <w:r>
        <w:rPr>
          <w:rFonts w:ascii="黑体" w:eastAsia="黑体" w:hAnsi="黑体" w:hint="eastAsia"/>
          <w:color w:val="FF0000"/>
          <w:sz w:val="24"/>
        </w:rPr>
        <w:t>详见供货范围）</w:t>
      </w:r>
    </w:p>
    <w:p w:rsidR="00E826C9" w:rsidRDefault="00B1026F">
      <w:pPr>
        <w:spacing w:line="560" w:lineRule="exact"/>
        <w:rPr>
          <w:rFonts w:ascii="黑体" w:eastAsia="黑体" w:hAnsi="黑体"/>
          <w:sz w:val="24"/>
        </w:rPr>
      </w:pPr>
      <w:r>
        <w:rPr>
          <w:rFonts w:ascii="黑体" w:eastAsia="黑体" w:hAnsi="黑体" w:hint="eastAsia"/>
        </w:rPr>
        <w:t>2.2　货物（或生产线）数量：（详见供货范围）</w:t>
      </w:r>
    </w:p>
    <w:p w:rsidR="00E826C9" w:rsidRDefault="00B1026F">
      <w:pPr>
        <w:pStyle w:val="af0"/>
        <w:rPr>
          <w:rFonts w:ascii="黑体" w:eastAsia="黑体" w:hAnsi="黑体"/>
        </w:rPr>
      </w:pPr>
      <w:bookmarkStart w:id="0" w:name="_Hlk530553879"/>
      <w:r>
        <w:rPr>
          <w:rFonts w:ascii="黑体" w:eastAsia="黑体" w:hAnsi="黑体" w:hint="eastAsia"/>
        </w:rPr>
        <w:t>采购货物主要构成一览表</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520"/>
        <w:gridCol w:w="1637"/>
        <w:gridCol w:w="1800"/>
        <w:gridCol w:w="1260"/>
        <w:gridCol w:w="1063"/>
      </w:tblGrid>
      <w:tr w:rsidR="00E826C9">
        <w:trPr>
          <w:trHeight w:val="454"/>
          <w:jc w:val="center"/>
        </w:trPr>
        <w:tc>
          <w:tcPr>
            <w:tcW w:w="540" w:type="dxa"/>
            <w:vAlign w:val="center"/>
          </w:tcPr>
          <w:p w:rsidR="00E826C9" w:rsidRDefault="00B1026F">
            <w:pPr>
              <w:jc w:val="center"/>
              <w:rPr>
                <w:rFonts w:ascii="黑体" w:eastAsia="黑体" w:hAnsi="黑体"/>
              </w:rPr>
            </w:pPr>
            <w:r>
              <w:rPr>
                <w:rFonts w:ascii="黑体" w:eastAsia="黑体" w:hAnsi="黑体"/>
              </w:rPr>
              <w:t>序号</w:t>
            </w:r>
          </w:p>
        </w:tc>
        <w:tc>
          <w:tcPr>
            <w:tcW w:w="2520" w:type="dxa"/>
            <w:vAlign w:val="center"/>
          </w:tcPr>
          <w:p w:rsidR="00E826C9" w:rsidRDefault="00B1026F">
            <w:pPr>
              <w:jc w:val="center"/>
              <w:rPr>
                <w:rFonts w:ascii="黑体" w:eastAsia="黑体" w:hAnsi="黑体"/>
              </w:rPr>
            </w:pPr>
            <w:r>
              <w:rPr>
                <w:rFonts w:ascii="黑体" w:eastAsia="黑体" w:hAnsi="黑体"/>
              </w:rPr>
              <w:t>货物名称</w:t>
            </w:r>
          </w:p>
        </w:tc>
        <w:tc>
          <w:tcPr>
            <w:tcW w:w="1637" w:type="dxa"/>
            <w:vAlign w:val="center"/>
          </w:tcPr>
          <w:p w:rsidR="00E826C9" w:rsidRDefault="00B1026F">
            <w:pPr>
              <w:jc w:val="center"/>
              <w:rPr>
                <w:rFonts w:ascii="黑体" w:eastAsia="黑体" w:hAnsi="黑体"/>
              </w:rPr>
            </w:pPr>
            <w:r>
              <w:rPr>
                <w:rFonts w:ascii="黑体" w:eastAsia="黑体" w:hAnsi="黑体"/>
              </w:rPr>
              <w:t>数量</w:t>
            </w:r>
          </w:p>
          <w:p w:rsidR="00E826C9" w:rsidRDefault="00B1026F">
            <w:pPr>
              <w:jc w:val="center"/>
              <w:rPr>
                <w:rFonts w:ascii="黑体" w:eastAsia="黑体" w:hAnsi="黑体"/>
              </w:rPr>
            </w:pPr>
            <w:r>
              <w:rPr>
                <w:rFonts w:ascii="黑体" w:eastAsia="黑体" w:hAnsi="黑体"/>
                <w:szCs w:val="21"/>
              </w:rPr>
              <w:t>（台/套）</w:t>
            </w:r>
          </w:p>
        </w:tc>
        <w:tc>
          <w:tcPr>
            <w:tcW w:w="1800" w:type="dxa"/>
            <w:vAlign w:val="center"/>
          </w:tcPr>
          <w:p w:rsidR="00E826C9" w:rsidRDefault="00B1026F">
            <w:pPr>
              <w:jc w:val="center"/>
              <w:rPr>
                <w:rFonts w:ascii="黑体" w:eastAsia="黑体" w:hAnsi="黑体"/>
              </w:rPr>
            </w:pPr>
            <w:r>
              <w:rPr>
                <w:rFonts w:ascii="黑体" w:eastAsia="黑体" w:hAnsi="黑体"/>
              </w:rPr>
              <w:t>主要技术规格</w:t>
            </w:r>
          </w:p>
        </w:tc>
        <w:tc>
          <w:tcPr>
            <w:tcW w:w="1260" w:type="dxa"/>
            <w:vAlign w:val="center"/>
          </w:tcPr>
          <w:p w:rsidR="00E826C9" w:rsidRDefault="00B1026F">
            <w:pPr>
              <w:jc w:val="center"/>
              <w:rPr>
                <w:rFonts w:ascii="黑体" w:eastAsia="黑体" w:hAnsi="黑体"/>
              </w:rPr>
            </w:pPr>
            <w:r>
              <w:rPr>
                <w:rFonts w:ascii="黑体" w:eastAsia="黑体" w:hAnsi="黑体"/>
              </w:rPr>
              <w:t>交货期</w:t>
            </w:r>
          </w:p>
        </w:tc>
        <w:tc>
          <w:tcPr>
            <w:tcW w:w="1063" w:type="dxa"/>
            <w:vAlign w:val="center"/>
          </w:tcPr>
          <w:p w:rsidR="00E826C9" w:rsidRDefault="00B1026F">
            <w:pPr>
              <w:jc w:val="center"/>
              <w:rPr>
                <w:rFonts w:ascii="黑体" w:eastAsia="黑体" w:hAnsi="黑体"/>
              </w:rPr>
            </w:pPr>
            <w:r>
              <w:rPr>
                <w:rFonts w:ascii="黑体" w:eastAsia="黑体" w:hAnsi="黑体" w:hint="eastAsia"/>
              </w:rPr>
              <w:t>供货方式</w:t>
            </w:r>
          </w:p>
        </w:tc>
      </w:tr>
      <w:tr w:rsidR="00E826C9">
        <w:trPr>
          <w:cantSplit/>
          <w:trHeight w:val="324"/>
          <w:jc w:val="center"/>
        </w:trPr>
        <w:tc>
          <w:tcPr>
            <w:tcW w:w="540" w:type="dxa"/>
            <w:vAlign w:val="center"/>
          </w:tcPr>
          <w:p w:rsidR="00E826C9" w:rsidRDefault="00B1026F">
            <w:pPr>
              <w:rPr>
                <w:rFonts w:ascii="黑体" w:eastAsia="黑体" w:hAnsi="黑体"/>
              </w:rPr>
            </w:pPr>
            <w:r>
              <w:rPr>
                <w:rFonts w:ascii="黑体" w:eastAsia="黑体" w:hAnsi="黑体"/>
              </w:rPr>
              <w:t>1</w:t>
            </w:r>
          </w:p>
        </w:tc>
        <w:tc>
          <w:tcPr>
            <w:tcW w:w="2520" w:type="dxa"/>
            <w:vAlign w:val="center"/>
          </w:tcPr>
          <w:p w:rsidR="00E826C9" w:rsidRDefault="00B1026F">
            <w:pPr>
              <w:jc w:val="center"/>
              <w:rPr>
                <w:rFonts w:ascii="黑体" w:eastAsia="黑体" w:hAnsi="黑体" w:cs="宋体"/>
                <w:kern w:val="0"/>
                <w:szCs w:val="21"/>
              </w:rPr>
            </w:pPr>
            <w:r>
              <w:rPr>
                <w:rFonts w:ascii="黑体" w:eastAsia="黑体" w:hAnsi="黑体" w:cs="黑体" w:hint="eastAsia"/>
                <w:color w:val="FF0000"/>
                <w:szCs w:val="21"/>
              </w:rPr>
              <w:t>WP10缸盖工装模具</w:t>
            </w:r>
          </w:p>
        </w:tc>
        <w:tc>
          <w:tcPr>
            <w:tcW w:w="1637" w:type="dxa"/>
            <w:vAlign w:val="center"/>
          </w:tcPr>
          <w:p w:rsidR="00E826C9" w:rsidRDefault="00B1026F">
            <w:pPr>
              <w:jc w:val="center"/>
              <w:rPr>
                <w:rFonts w:ascii="黑体" w:eastAsia="黑体" w:hAnsi="黑体"/>
              </w:rPr>
            </w:pPr>
            <w:r>
              <w:rPr>
                <w:rFonts w:ascii="黑体" w:eastAsia="黑体" w:hAnsi="黑体"/>
              </w:rPr>
              <w:t>见</w:t>
            </w:r>
            <w:r>
              <w:rPr>
                <w:rFonts w:ascii="黑体" w:eastAsia="黑体" w:hAnsi="黑体" w:hint="eastAsia"/>
              </w:rPr>
              <w:t>“</w:t>
            </w:r>
            <w:r>
              <w:rPr>
                <w:rFonts w:ascii="黑体" w:eastAsia="黑体" w:hAnsi="黑体" w:hint="eastAsia"/>
                <w:bCs/>
              </w:rPr>
              <w:t>供货范围”</w:t>
            </w:r>
          </w:p>
        </w:tc>
        <w:tc>
          <w:tcPr>
            <w:tcW w:w="1800" w:type="dxa"/>
            <w:vAlign w:val="center"/>
          </w:tcPr>
          <w:p w:rsidR="00E826C9" w:rsidRDefault="00B1026F">
            <w:pPr>
              <w:rPr>
                <w:rFonts w:ascii="黑体" w:eastAsia="黑体" w:hAnsi="黑体"/>
              </w:rPr>
            </w:pPr>
            <w:r>
              <w:rPr>
                <w:rFonts w:ascii="黑体" w:eastAsia="黑体" w:hAnsi="黑体"/>
              </w:rPr>
              <w:t>见</w:t>
            </w:r>
            <w:r>
              <w:rPr>
                <w:rFonts w:ascii="黑体" w:eastAsia="黑体" w:hAnsi="黑体" w:hint="eastAsia"/>
              </w:rPr>
              <w:t>“</w:t>
            </w:r>
            <w:r>
              <w:rPr>
                <w:rFonts w:ascii="黑体" w:eastAsia="黑体" w:hAnsi="黑体" w:hint="eastAsia"/>
                <w:bCs/>
              </w:rPr>
              <w:t>技术要求”</w:t>
            </w:r>
          </w:p>
        </w:tc>
        <w:tc>
          <w:tcPr>
            <w:tcW w:w="1260" w:type="dxa"/>
            <w:vMerge w:val="restart"/>
            <w:vAlign w:val="center"/>
          </w:tcPr>
          <w:p w:rsidR="00E826C9" w:rsidRDefault="00B1026F">
            <w:pPr>
              <w:rPr>
                <w:rFonts w:ascii="黑体" w:eastAsia="黑体" w:hAnsi="黑体"/>
              </w:rPr>
            </w:pPr>
            <w:r>
              <w:rPr>
                <w:rFonts w:ascii="黑体" w:eastAsia="黑体" w:hAnsi="黑体" w:hint="eastAsia"/>
                <w:bCs/>
              </w:rPr>
              <w:t>见“供货时间”</w:t>
            </w:r>
          </w:p>
        </w:tc>
        <w:tc>
          <w:tcPr>
            <w:tcW w:w="1063" w:type="dxa"/>
            <w:vMerge w:val="restart"/>
            <w:vAlign w:val="center"/>
          </w:tcPr>
          <w:p w:rsidR="00E826C9" w:rsidRDefault="00B1026F">
            <w:pPr>
              <w:rPr>
                <w:rFonts w:ascii="黑体" w:eastAsia="黑体" w:hAnsi="黑体"/>
              </w:rPr>
            </w:pPr>
            <w:r>
              <w:rPr>
                <w:rFonts w:ascii="黑体" w:eastAsia="黑体" w:hAnsi="黑体" w:hint="eastAsia"/>
              </w:rPr>
              <w:t>交钥匙方式</w:t>
            </w:r>
          </w:p>
        </w:tc>
      </w:tr>
      <w:tr w:rsidR="00E826C9">
        <w:trPr>
          <w:cantSplit/>
          <w:trHeight w:val="293"/>
          <w:jc w:val="center"/>
        </w:trPr>
        <w:tc>
          <w:tcPr>
            <w:tcW w:w="540" w:type="dxa"/>
            <w:vAlign w:val="center"/>
          </w:tcPr>
          <w:p w:rsidR="00E826C9" w:rsidRDefault="00B1026F">
            <w:pPr>
              <w:rPr>
                <w:rFonts w:ascii="黑体" w:eastAsia="黑体" w:hAnsi="黑体"/>
              </w:rPr>
            </w:pPr>
            <w:r>
              <w:rPr>
                <w:rFonts w:ascii="黑体" w:eastAsia="黑体" w:hAnsi="黑体" w:hint="eastAsia"/>
              </w:rPr>
              <w:t>2</w:t>
            </w:r>
          </w:p>
        </w:tc>
        <w:tc>
          <w:tcPr>
            <w:tcW w:w="2520" w:type="dxa"/>
            <w:vAlign w:val="center"/>
          </w:tcPr>
          <w:p w:rsidR="00E826C9" w:rsidRDefault="00B1026F">
            <w:pPr>
              <w:jc w:val="center"/>
              <w:rPr>
                <w:rFonts w:ascii="黑体" w:eastAsia="黑体" w:hAnsi="黑体"/>
              </w:rPr>
            </w:pPr>
            <w:r>
              <w:rPr>
                <w:rFonts w:ascii="黑体" w:eastAsia="黑体" w:hAnsi="黑体"/>
              </w:rPr>
              <w:t>技术资料</w:t>
            </w:r>
          </w:p>
        </w:tc>
        <w:tc>
          <w:tcPr>
            <w:tcW w:w="1637" w:type="dxa"/>
            <w:vAlign w:val="center"/>
          </w:tcPr>
          <w:p w:rsidR="00E826C9" w:rsidRDefault="00B1026F">
            <w:pPr>
              <w:rPr>
                <w:rFonts w:ascii="黑体" w:eastAsia="黑体" w:hAnsi="黑体"/>
              </w:rPr>
            </w:pPr>
            <w:r>
              <w:rPr>
                <w:rFonts w:ascii="黑体" w:eastAsia="黑体" w:hAnsi="黑体"/>
              </w:rPr>
              <w:t>光盘1份</w:t>
            </w:r>
          </w:p>
        </w:tc>
        <w:tc>
          <w:tcPr>
            <w:tcW w:w="1800" w:type="dxa"/>
            <w:vAlign w:val="center"/>
          </w:tcPr>
          <w:p w:rsidR="00E826C9" w:rsidRDefault="00B1026F">
            <w:pPr>
              <w:rPr>
                <w:rFonts w:ascii="黑体" w:eastAsia="黑体" w:hAnsi="黑体"/>
              </w:rPr>
            </w:pPr>
            <w:r>
              <w:rPr>
                <w:rFonts w:ascii="黑体" w:eastAsia="黑体" w:hAnsi="黑体" w:hint="eastAsia"/>
              </w:rPr>
              <w:t>各工装模具设计图档</w:t>
            </w:r>
          </w:p>
        </w:tc>
        <w:tc>
          <w:tcPr>
            <w:tcW w:w="1260" w:type="dxa"/>
            <w:vMerge/>
            <w:vAlign w:val="center"/>
          </w:tcPr>
          <w:p w:rsidR="00E826C9" w:rsidRDefault="00E826C9">
            <w:pPr>
              <w:rPr>
                <w:rFonts w:ascii="黑体" w:eastAsia="黑体" w:hAnsi="黑体"/>
              </w:rPr>
            </w:pPr>
          </w:p>
        </w:tc>
        <w:tc>
          <w:tcPr>
            <w:tcW w:w="1063" w:type="dxa"/>
            <w:vMerge/>
            <w:vAlign w:val="center"/>
          </w:tcPr>
          <w:p w:rsidR="00E826C9" w:rsidRDefault="00E826C9">
            <w:pPr>
              <w:rPr>
                <w:rFonts w:ascii="黑体" w:eastAsia="黑体" w:hAnsi="黑体"/>
              </w:rPr>
            </w:pPr>
          </w:p>
        </w:tc>
      </w:tr>
      <w:tr w:rsidR="00E826C9">
        <w:trPr>
          <w:cantSplit/>
          <w:trHeight w:val="467"/>
          <w:jc w:val="center"/>
        </w:trPr>
        <w:tc>
          <w:tcPr>
            <w:tcW w:w="540" w:type="dxa"/>
            <w:vAlign w:val="center"/>
          </w:tcPr>
          <w:p w:rsidR="00E826C9" w:rsidRDefault="00B1026F">
            <w:pPr>
              <w:rPr>
                <w:rFonts w:ascii="黑体" w:eastAsia="黑体" w:hAnsi="黑体"/>
              </w:rPr>
            </w:pPr>
            <w:r>
              <w:rPr>
                <w:rFonts w:ascii="黑体" w:eastAsia="黑体" w:hAnsi="黑体" w:hint="eastAsia"/>
              </w:rPr>
              <w:t>3</w:t>
            </w:r>
          </w:p>
        </w:tc>
        <w:tc>
          <w:tcPr>
            <w:tcW w:w="2520" w:type="dxa"/>
            <w:vAlign w:val="center"/>
          </w:tcPr>
          <w:p w:rsidR="00E826C9" w:rsidRDefault="00B1026F">
            <w:pPr>
              <w:jc w:val="center"/>
              <w:rPr>
                <w:rFonts w:ascii="黑体" w:eastAsia="黑体" w:hAnsi="黑体"/>
              </w:rPr>
            </w:pPr>
            <w:r>
              <w:rPr>
                <w:rFonts w:ascii="黑体" w:eastAsia="黑体" w:hAnsi="黑体"/>
              </w:rPr>
              <w:t>投标方认为</w:t>
            </w:r>
          </w:p>
          <w:p w:rsidR="00E826C9" w:rsidRDefault="00B1026F">
            <w:pPr>
              <w:jc w:val="center"/>
              <w:rPr>
                <w:rFonts w:ascii="黑体" w:eastAsia="黑体" w:hAnsi="黑体"/>
              </w:rPr>
            </w:pPr>
            <w:r>
              <w:rPr>
                <w:rFonts w:ascii="黑体" w:eastAsia="黑体" w:hAnsi="黑体"/>
              </w:rPr>
              <w:t>必须提供的其他货物</w:t>
            </w:r>
          </w:p>
        </w:tc>
        <w:tc>
          <w:tcPr>
            <w:tcW w:w="1637" w:type="dxa"/>
            <w:vAlign w:val="center"/>
          </w:tcPr>
          <w:p w:rsidR="00E826C9" w:rsidRDefault="00E826C9">
            <w:pPr>
              <w:rPr>
                <w:rFonts w:ascii="黑体" w:eastAsia="黑体" w:hAnsi="黑体"/>
              </w:rPr>
            </w:pPr>
          </w:p>
        </w:tc>
        <w:tc>
          <w:tcPr>
            <w:tcW w:w="1800" w:type="dxa"/>
            <w:vAlign w:val="center"/>
          </w:tcPr>
          <w:p w:rsidR="00E826C9" w:rsidRDefault="00E826C9">
            <w:pPr>
              <w:rPr>
                <w:rFonts w:ascii="黑体" w:eastAsia="黑体" w:hAnsi="黑体"/>
              </w:rPr>
            </w:pPr>
          </w:p>
        </w:tc>
        <w:tc>
          <w:tcPr>
            <w:tcW w:w="1260" w:type="dxa"/>
            <w:vMerge/>
            <w:vAlign w:val="center"/>
          </w:tcPr>
          <w:p w:rsidR="00E826C9" w:rsidRDefault="00E826C9">
            <w:pPr>
              <w:rPr>
                <w:rFonts w:ascii="黑体" w:eastAsia="黑体" w:hAnsi="黑体"/>
              </w:rPr>
            </w:pPr>
          </w:p>
        </w:tc>
        <w:tc>
          <w:tcPr>
            <w:tcW w:w="1063" w:type="dxa"/>
            <w:vMerge/>
            <w:vAlign w:val="center"/>
          </w:tcPr>
          <w:p w:rsidR="00E826C9" w:rsidRDefault="00E826C9">
            <w:pPr>
              <w:rPr>
                <w:rFonts w:ascii="黑体" w:eastAsia="黑体" w:hAnsi="黑体"/>
              </w:rPr>
            </w:pPr>
          </w:p>
        </w:tc>
      </w:tr>
    </w:tbl>
    <w:p w:rsidR="00E826C9" w:rsidRDefault="00B1026F">
      <w:pPr>
        <w:spacing w:line="360" w:lineRule="auto"/>
        <w:ind w:left="630" w:hangingChars="300" w:hanging="630"/>
        <w:rPr>
          <w:rFonts w:ascii="黑体" w:eastAsia="黑体" w:hAnsi="黑体"/>
          <w:szCs w:val="21"/>
        </w:rPr>
      </w:pPr>
      <w:r>
        <w:rPr>
          <w:rFonts w:ascii="黑体" w:eastAsia="黑体" w:hAnsi="黑体" w:hint="eastAsia"/>
          <w:szCs w:val="21"/>
        </w:rPr>
        <w:t>备注：</w:t>
      </w:r>
      <w:r>
        <w:rPr>
          <w:rFonts w:ascii="黑体" w:eastAsia="黑体" w:hAnsi="黑体"/>
          <w:szCs w:val="21"/>
        </w:rPr>
        <w:t>①</w:t>
      </w:r>
      <w:r>
        <w:rPr>
          <w:rFonts w:ascii="黑体" w:eastAsia="黑体" w:hAnsi="黑体" w:hint="eastAsia"/>
          <w:szCs w:val="21"/>
        </w:rPr>
        <w:t>.本表所列采购货物仅为货物的主要构成部分，应包含配套供货以及招标方所列其它货物（或设备）和服务，请投标方认真阅读“供货范围”。若有异议，不管是多么微小，都</w:t>
      </w:r>
      <w:r>
        <w:rPr>
          <w:rFonts w:ascii="黑体" w:eastAsia="黑体" w:hAnsi="黑体" w:hint="eastAsia"/>
          <w:szCs w:val="21"/>
        </w:rPr>
        <w:lastRenderedPageBreak/>
        <w:t>应在投标文件“商务偏离”章节中予以详细说明。</w:t>
      </w:r>
    </w:p>
    <w:p w:rsidR="00E826C9" w:rsidRDefault="00B1026F">
      <w:pPr>
        <w:spacing w:line="480" w:lineRule="exact"/>
        <w:ind w:leftChars="300" w:left="630"/>
        <w:rPr>
          <w:rFonts w:ascii="黑体" w:eastAsia="黑体" w:hAnsi="黑体"/>
          <w:szCs w:val="21"/>
        </w:rPr>
      </w:pPr>
      <w:r>
        <w:rPr>
          <w:rFonts w:ascii="黑体" w:eastAsia="黑体" w:hAnsi="黑体" w:hint="eastAsia"/>
          <w:szCs w:val="21"/>
        </w:rPr>
        <w:t>②本表“供货方式”指：</w:t>
      </w:r>
      <w:r>
        <w:rPr>
          <w:rFonts w:ascii="黑体" w:eastAsia="黑体" w:hAnsi="黑体" w:hint="eastAsia"/>
          <w:color w:val="FF0000"/>
          <w:szCs w:val="21"/>
        </w:rPr>
        <w:t>交钥匙方式——包括制造、运输、定点卸货、安装、调试和协助验收以及约定培训等</w:t>
      </w:r>
      <w:r>
        <w:rPr>
          <w:rFonts w:ascii="黑体" w:eastAsia="黑体" w:hAnsi="黑体" w:hint="eastAsia"/>
          <w:szCs w:val="21"/>
        </w:rPr>
        <w:t>，指导安装——包括制造、运输、定点卸货、指导安装和调试、协助验收和约定培训等。</w:t>
      </w:r>
    </w:p>
    <w:bookmarkEnd w:id="0"/>
    <w:p w:rsidR="00E826C9" w:rsidRDefault="009763CB">
      <w:pPr>
        <w:numPr>
          <w:ilvl w:val="0"/>
          <w:numId w:val="2"/>
        </w:numPr>
        <w:spacing w:line="360" w:lineRule="auto"/>
        <w:jc w:val="center"/>
        <w:rPr>
          <w:rFonts w:ascii="黑体" w:eastAsia="黑体" w:hAnsi="黑体"/>
          <w:b/>
          <w:bCs/>
          <w:sz w:val="28"/>
        </w:rPr>
      </w:pPr>
      <w:r>
        <w:rPr>
          <w:rFonts w:ascii="黑体" w:eastAsia="黑体" w:hAnsi="黑体" w:hint="eastAsia"/>
          <w:b/>
          <w:bCs/>
          <w:sz w:val="28"/>
        </w:rPr>
        <w:t>货物</w:t>
      </w:r>
      <w:r w:rsidR="00B1026F">
        <w:rPr>
          <w:rFonts w:ascii="黑体" w:eastAsia="黑体" w:hAnsi="黑体" w:hint="eastAsia"/>
          <w:b/>
          <w:bCs/>
          <w:sz w:val="28"/>
        </w:rPr>
        <w:t>技术要求</w:t>
      </w:r>
    </w:p>
    <w:p w:rsidR="00E826C9" w:rsidRDefault="00B1026F">
      <w:pPr>
        <w:spacing w:line="360" w:lineRule="auto"/>
        <w:rPr>
          <w:rFonts w:ascii="黑体" w:eastAsia="黑体" w:hAnsi="黑体"/>
          <w:b/>
          <w:bCs/>
          <w:sz w:val="24"/>
        </w:rPr>
      </w:pPr>
      <w:r>
        <w:rPr>
          <w:rFonts w:ascii="黑体" w:eastAsia="黑体" w:hAnsi="黑体" w:hint="eastAsia"/>
          <w:b/>
          <w:bCs/>
          <w:sz w:val="24"/>
        </w:rPr>
        <w:t>1．基本要求</w:t>
      </w:r>
    </w:p>
    <w:p w:rsidR="00E826C9" w:rsidRDefault="00B1026F">
      <w:pPr>
        <w:numPr>
          <w:ilvl w:val="1"/>
          <w:numId w:val="30"/>
        </w:numPr>
        <w:spacing w:line="360" w:lineRule="auto"/>
        <w:rPr>
          <w:rFonts w:ascii="黑体" w:eastAsia="黑体" w:hAnsi="黑体"/>
          <w:sz w:val="24"/>
        </w:rPr>
      </w:pPr>
      <w:r>
        <w:rPr>
          <w:rFonts w:ascii="黑体" w:eastAsia="黑体" w:hAnsi="黑体" w:hint="eastAsia"/>
          <w:sz w:val="24"/>
        </w:rPr>
        <w:t>投标方所供的货物，必须符合中国最新版的法律、法规和相关标准、规范的要求，符合项目所在地政府有关特殊要求。</w:t>
      </w:r>
    </w:p>
    <w:p w:rsidR="00E826C9" w:rsidRDefault="00B1026F">
      <w:pPr>
        <w:numPr>
          <w:ilvl w:val="1"/>
          <w:numId w:val="30"/>
        </w:numPr>
        <w:spacing w:line="360" w:lineRule="auto"/>
        <w:rPr>
          <w:rFonts w:ascii="黑体" w:eastAsia="黑体" w:hAnsi="黑体"/>
          <w:sz w:val="24"/>
        </w:rPr>
      </w:pPr>
      <w:r>
        <w:rPr>
          <w:rFonts w:ascii="黑体" w:eastAsia="黑体" w:hAnsi="黑体" w:hint="eastAsia"/>
          <w:sz w:val="24"/>
        </w:rPr>
        <w:t>投标方所供货物涉及的、招标方有权使用的专利权技术以及知识产权保护的其它技术等，应保证招标方不因此受到任何侵权指控以及实际损失。</w:t>
      </w:r>
    </w:p>
    <w:p w:rsidR="00E826C9" w:rsidRDefault="00B1026F">
      <w:pPr>
        <w:numPr>
          <w:ilvl w:val="1"/>
          <w:numId w:val="30"/>
        </w:numPr>
        <w:spacing w:line="360" w:lineRule="auto"/>
        <w:rPr>
          <w:rFonts w:ascii="黑体" w:eastAsia="黑体" w:hAnsi="黑体"/>
          <w:sz w:val="24"/>
        </w:rPr>
      </w:pPr>
      <w:r>
        <w:rPr>
          <w:rFonts w:ascii="黑体" w:eastAsia="黑体" w:hAnsi="黑体" w:hint="eastAsia"/>
          <w:sz w:val="24"/>
        </w:rPr>
        <w:t>投标方应保证所供货物的先进性、可靠性、经济性和实用性，并为全新货物（或设备）。</w:t>
      </w:r>
    </w:p>
    <w:p w:rsidR="00E826C9" w:rsidRDefault="00B1026F">
      <w:pPr>
        <w:numPr>
          <w:ilvl w:val="1"/>
          <w:numId w:val="30"/>
        </w:numPr>
        <w:spacing w:line="360" w:lineRule="auto"/>
        <w:rPr>
          <w:rFonts w:ascii="黑体" w:eastAsia="黑体" w:hAnsi="黑体"/>
          <w:sz w:val="24"/>
        </w:rPr>
      </w:pPr>
      <w:r>
        <w:rPr>
          <w:rFonts w:ascii="黑体" w:eastAsia="黑体" w:hAnsi="黑体" w:hint="eastAsia"/>
          <w:sz w:val="24"/>
        </w:rPr>
        <w:t>投标方应满足招标方提出的各项技术要求，必要时应当免费提供技术承诺或担保。</w:t>
      </w:r>
    </w:p>
    <w:p w:rsidR="00E826C9" w:rsidRDefault="00B1026F">
      <w:pPr>
        <w:numPr>
          <w:ilvl w:val="1"/>
          <w:numId w:val="30"/>
        </w:numPr>
        <w:spacing w:line="360" w:lineRule="auto"/>
        <w:rPr>
          <w:rFonts w:ascii="黑体" w:eastAsia="黑体" w:hAnsi="黑体"/>
          <w:sz w:val="24"/>
        </w:rPr>
      </w:pPr>
      <w:r>
        <w:rPr>
          <w:rFonts w:ascii="黑体" w:eastAsia="黑体" w:hAnsi="黑体" w:hint="eastAsia"/>
          <w:sz w:val="24"/>
        </w:rPr>
        <w:t>投标方应保证所供货物的完整性和成套性，能保证货物的正常运行、使用。</w:t>
      </w:r>
    </w:p>
    <w:p w:rsidR="00E826C9" w:rsidRDefault="00B1026F">
      <w:pPr>
        <w:numPr>
          <w:ilvl w:val="1"/>
          <w:numId w:val="30"/>
        </w:numPr>
        <w:spacing w:line="360" w:lineRule="auto"/>
        <w:rPr>
          <w:rFonts w:ascii="黑体" w:eastAsia="黑体" w:hAnsi="黑体"/>
          <w:sz w:val="24"/>
        </w:rPr>
      </w:pPr>
      <w:r>
        <w:rPr>
          <w:rFonts w:ascii="黑体" w:eastAsia="黑体" w:hAnsi="黑体" w:hint="eastAsia"/>
          <w:sz w:val="24"/>
        </w:rPr>
        <w:t>投标方应对招标方采购的货物所涉及的技术、产能等信息负有保密义务，并按招标方的要求签署保密协议。</w:t>
      </w:r>
    </w:p>
    <w:p w:rsidR="00E826C9" w:rsidRDefault="00B1026F">
      <w:pPr>
        <w:spacing w:line="360" w:lineRule="auto"/>
        <w:rPr>
          <w:rFonts w:ascii="黑体" w:eastAsia="黑体" w:hAnsi="黑体"/>
          <w:b/>
          <w:bCs/>
          <w:sz w:val="24"/>
        </w:rPr>
      </w:pPr>
      <w:r>
        <w:rPr>
          <w:rFonts w:ascii="黑体" w:eastAsia="黑体" w:hAnsi="黑体" w:hint="eastAsia"/>
          <w:b/>
          <w:bCs/>
          <w:sz w:val="24"/>
        </w:rPr>
        <w:t>2． 执行标准</w:t>
      </w:r>
    </w:p>
    <w:p w:rsidR="00E826C9" w:rsidRDefault="00B1026F">
      <w:pPr>
        <w:numPr>
          <w:ilvl w:val="1"/>
          <w:numId w:val="31"/>
        </w:numPr>
        <w:spacing w:line="360" w:lineRule="auto"/>
        <w:rPr>
          <w:rFonts w:ascii="黑体" w:eastAsia="黑体" w:hAnsi="黑体"/>
          <w:sz w:val="24"/>
        </w:rPr>
      </w:pPr>
      <w:r>
        <w:rPr>
          <w:rFonts w:ascii="黑体" w:eastAsia="黑体" w:hAnsi="黑体" w:hint="eastAsia"/>
          <w:sz w:val="24"/>
        </w:rPr>
        <w:t>合同产品的质量、技术标准如在招投标文件中无相应说明，则按中华人民共和国有关部门颁发的最新的国标或专业（部）标准执行及相应的国际标准。没有国家或专业（部）标准的，按企业标准执行。</w:t>
      </w:r>
    </w:p>
    <w:p w:rsidR="00E826C9" w:rsidRDefault="00B1026F">
      <w:pPr>
        <w:numPr>
          <w:ilvl w:val="1"/>
          <w:numId w:val="31"/>
        </w:numPr>
        <w:spacing w:line="360" w:lineRule="auto"/>
        <w:rPr>
          <w:rFonts w:ascii="黑体" w:eastAsia="黑体" w:hAnsi="黑体"/>
          <w:sz w:val="24"/>
        </w:rPr>
      </w:pPr>
      <w:r>
        <w:rPr>
          <w:rFonts w:ascii="黑体" w:eastAsia="黑体" w:hAnsi="黑体" w:hint="eastAsia"/>
          <w:sz w:val="24"/>
        </w:rPr>
        <w:t>投标方需要执行的标准，应当以所供货物通过招标方将来组织的最终验收之日后需要执行的标准。</w:t>
      </w:r>
    </w:p>
    <w:p w:rsidR="00E826C9" w:rsidRDefault="00B1026F">
      <w:pPr>
        <w:numPr>
          <w:ilvl w:val="1"/>
          <w:numId w:val="31"/>
        </w:numPr>
        <w:spacing w:line="360" w:lineRule="auto"/>
        <w:rPr>
          <w:rFonts w:ascii="黑体" w:eastAsia="黑体" w:hAnsi="黑体"/>
          <w:sz w:val="24"/>
        </w:rPr>
      </w:pPr>
      <w:r>
        <w:rPr>
          <w:rFonts w:ascii="黑体" w:eastAsia="黑体" w:hAnsi="黑体" w:hint="eastAsia"/>
          <w:sz w:val="24"/>
        </w:rPr>
        <w:t>如果有采用国际标准的货物，其执行标准由投标方提供、招标方确认。</w:t>
      </w:r>
    </w:p>
    <w:p w:rsidR="00E826C9" w:rsidRDefault="00B1026F">
      <w:pPr>
        <w:spacing w:line="360" w:lineRule="auto"/>
        <w:rPr>
          <w:rFonts w:ascii="黑体" w:eastAsia="黑体" w:hAnsi="黑体"/>
          <w:b/>
          <w:sz w:val="24"/>
        </w:rPr>
      </w:pPr>
      <w:r>
        <w:rPr>
          <w:rFonts w:ascii="黑体" w:eastAsia="黑体" w:hAnsi="黑体" w:hint="eastAsia"/>
          <w:b/>
          <w:bCs/>
          <w:sz w:val="24"/>
        </w:rPr>
        <w:t>3．</w:t>
      </w:r>
      <w:r>
        <w:rPr>
          <w:rFonts w:ascii="黑体" w:eastAsia="黑体" w:hAnsi="黑体" w:hint="eastAsia"/>
          <w:b/>
          <w:sz w:val="24"/>
        </w:rPr>
        <w:t>技术规格及工艺要求</w:t>
      </w:r>
    </w:p>
    <w:p w:rsidR="00E826C9" w:rsidRDefault="00B1026F">
      <w:pPr>
        <w:spacing w:line="360" w:lineRule="auto"/>
        <w:rPr>
          <w:rFonts w:ascii="黑体" w:eastAsia="黑体" w:hAnsi="黑体"/>
          <w:kern w:val="44"/>
          <w:sz w:val="24"/>
          <w:szCs w:val="44"/>
        </w:rPr>
      </w:pPr>
      <w:bookmarkStart w:id="1" w:name="_Hlk530553746"/>
      <w:r>
        <w:rPr>
          <w:rFonts w:ascii="黑体" w:eastAsia="黑体" w:hAnsi="黑体" w:hint="eastAsia"/>
          <w:kern w:val="44"/>
          <w:sz w:val="24"/>
          <w:szCs w:val="44"/>
        </w:rPr>
        <w:t>3.1 技术规格及要求</w:t>
      </w:r>
    </w:p>
    <w:p w:rsidR="00E826C9" w:rsidRDefault="00B1026F">
      <w:pPr>
        <w:spacing w:line="360" w:lineRule="auto"/>
        <w:ind w:left="1800" w:hangingChars="750" w:hanging="1800"/>
        <w:rPr>
          <w:rFonts w:ascii="黑体" w:eastAsia="黑体" w:hAnsi="黑体" w:cs="黑体"/>
          <w:kern w:val="44"/>
          <w:sz w:val="24"/>
        </w:rPr>
      </w:pPr>
      <w:r>
        <w:rPr>
          <w:rFonts w:ascii="黑体" w:eastAsia="黑体" w:hAnsi="黑体" w:hint="eastAsia"/>
          <w:kern w:val="44"/>
          <w:sz w:val="24"/>
          <w:szCs w:val="44"/>
        </w:rPr>
        <w:t>3.1.1</w:t>
      </w:r>
      <w:r>
        <w:rPr>
          <w:rFonts w:ascii="黑体" w:eastAsia="黑体" w:hAnsi="黑体" w:cs="黑体" w:hint="eastAsia"/>
          <w:kern w:val="44"/>
          <w:sz w:val="24"/>
        </w:rPr>
        <w:t>模型部分：芯盒模体部分，材料为模具钢P20（要求宝钢生产），硬度大于HRC35。其余材料为合金铸铁HT250和45钢，合金铸铁铸件硬度大于HB200。</w:t>
      </w:r>
    </w:p>
    <w:p w:rsidR="00E826C9" w:rsidRDefault="00B1026F">
      <w:pPr>
        <w:spacing w:line="360" w:lineRule="auto"/>
        <w:ind w:leftChars="300" w:left="1110" w:hangingChars="200" w:hanging="480"/>
        <w:rPr>
          <w:rFonts w:ascii="黑体" w:eastAsia="黑体" w:hAnsi="黑体" w:cs="黑体"/>
          <w:kern w:val="44"/>
          <w:sz w:val="24"/>
        </w:rPr>
      </w:pPr>
      <w:r>
        <w:rPr>
          <w:rFonts w:ascii="黑体" w:eastAsia="黑体" w:hAnsi="黑体" w:cs="黑体" w:hint="eastAsia"/>
          <w:kern w:val="44"/>
          <w:sz w:val="24"/>
        </w:rPr>
        <w:t>其他材料，由卖方设计确定，但必须得到买方认可。</w:t>
      </w:r>
    </w:p>
    <w:p w:rsidR="00E826C9" w:rsidRDefault="00B1026F">
      <w:pPr>
        <w:spacing w:line="360" w:lineRule="auto"/>
        <w:ind w:left="850" w:hangingChars="354" w:hanging="850"/>
        <w:rPr>
          <w:rFonts w:ascii="黑体" w:eastAsia="黑体" w:hAnsi="黑体"/>
          <w:kern w:val="44"/>
          <w:sz w:val="24"/>
          <w:szCs w:val="44"/>
        </w:rPr>
      </w:pPr>
      <w:r>
        <w:rPr>
          <w:rFonts w:ascii="黑体" w:eastAsia="黑体" w:hAnsi="黑体" w:hint="eastAsia"/>
          <w:kern w:val="44"/>
          <w:sz w:val="24"/>
          <w:szCs w:val="44"/>
        </w:rPr>
        <w:lastRenderedPageBreak/>
        <w:t>3.1.2卖方向买方提供芯盒模体及其他工装关键部件铸件的化学成分、机械性能和金相组织的理化报告单，成分中各元素不得有严重超差。</w:t>
      </w:r>
    </w:p>
    <w:p w:rsidR="00E826C9" w:rsidRDefault="00B1026F">
      <w:pPr>
        <w:spacing w:line="360" w:lineRule="auto"/>
        <w:ind w:left="840" w:hangingChars="350" w:hanging="840"/>
        <w:rPr>
          <w:rFonts w:ascii="黑体" w:eastAsia="黑体" w:hAnsi="黑体"/>
          <w:kern w:val="44"/>
          <w:sz w:val="24"/>
          <w:szCs w:val="44"/>
        </w:rPr>
      </w:pPr>
      <w:r>
        <w:rPr>
          <w:rFonts w:ascii="黑体" w:eastAsia="黑体" w:hAnsi="黑体" w:hint="eastAsia"/>
          <w:kern w:val="44"/>
          <w:sz w:val="24"/>
          <w:szCs w:val="44"/>
        </w:rPr>
        <w:t>3.1.3 铸件表面的粘砂、夹砂、飞边、毛刺等应清理干净，不允许有影响使用性能的裂纹、冷隔、缩孔、夹渣、气孔等铸造缺陷。</w:t>
      </w:r>
    </w:p>
    <w:p w:rsidR="00E826C9" w:rsidRDefault="00B1026F">
      <w:pPr>
        <w:spacing w:line="360" w:lineRule="auto"/>
        <w:ind w:left="720" w:hangingChars="300" w:hanging="720"/>
        <w:rPr>
          <w:rFonts w:ascii="黑体" w:eastAsia="黑体" w:hAnsi="黑体"/>
          <w:kern w:val="44"/>
          <w:sz w:val="24"/>
          <w:szCs w:val="44"/>
        </w:rPr>
      </w:pPr>
      <w:r>
        <w:rPr>
          <w:rFonts w:ascii="黑体" w:eastAsia="黑体" w:hAnsi="黑体" w:hint="eastAsia"/>
          <w:kern w:val="44"/>
          <w:sz w:val="24"/>
          <w:szCs w:val="44"/>
        </w:rPr>
        <w:t>3.1.4 销、套等配套零件，按图纸要求制作，并提供材质成分、热处理后的硬度检测报告。</w:t>
      </w:r>
    </w:p>
    <w:p w:rsidR="00E826C9" w:rsidRDefault="00B1026F">
      <w:pPr>
        <w:spacing w:line="360" w:lineRule="auto"/>
        <w:ind w:left="720" w:hangingChars="300" w:hanging="720"/>
        <w:rPr>
          <w:rFonts w:ascii="黑体" w:eastAsia="黑体" w:hAnsi="黑体"/>
          <w:kern w:val="44"/>
          <w:sz w:val="24"/>
          <w:szCs w:val="44"/>
        </w:rPr>
      </w:pPr>
      <w:r>
        <w:rPr>
          <w:rFonts w:ascii="黑体" w:eastAsia="黑体" w:hAnsi="黑体" w:hint="eastAsia"/>
          <w:kern w:val="44"/>
          <w:sz w:val="24"/>
          <w:szCs w:val="44"/>
        </w:rPr>
        <w:t>3.1.5 投标方按买方提供的三维产品图进行工装设计，得到买方确认后方可加工制造，保证尺寸、粗糙度和公差精度。工装尺寸须进行全检，并经买方复检确认。</w:t>
      </w:r>
    </w:p>
    <w:p w:rsidR="00E826C9" w:rsidRDefault="00B1026F">
      <w:pPr>
        <w:spacing w:line="360" w:lineRule="auto"/>
        <w:ind w:left="600" w:hangingChars="250" w:hanging="600"/>
        <w:rPr>
          <w:rFonts w:ascii="黑体" w:eastAsia="黑体" w:hAnsi="黑体"/>
          <w:kern w:val="44"/>
          <w:sz w:val="24"/>
          <w:szCs w:val="44"/>
        </w:rPr>
      </w:pPr>
      <w:r>
        <w:rPr>
          <w:rFonts w:ascii="黑体" w:eastAsia="黑体" w:hAnsi="黑体" w:hint="eastAsia"/>
          <w:kern w:val="44"/>
          <w:sz w:val="24"/>
          <w:szCs w:val="44"/>
        </w:rPr>
        <w:t>3.1.6 铸件在加工前必须进行退火热处理，消除铸件应力。热处理规范：500℃～550℃，升温速度不大于50℃/h，保温3.5小时，随炉冷却到250℃后空冷。</w:t>
      </w:r>
    </w:p>
    <w:p w:rsidR="00E826C9" w:rsidRDefault="00B1026F">
      <w:pPr>
        <w:spacing w:line="360" w:lineRule="auto"/>
        <w:rPr>
          <w:rFonts w:ascii="黑体" w:eastAsia="黑体" w:hAnsi="黑体"/>
          <w:kern w:val="44"/>
          <w:sz w:val="24"/>
          <w:szCs w:val="44"/>
        </w:rPr>
      </w:pPr>
      <w:r>
        <w:rPr>
          <w:rFonts w:ascii="黑体" w:eastAsia="黑体" w:hAnsi="黑体" w:hint="eastAsia"/>
          <w:kern w:val="44"/>
          <w:sz w:val="24"/>
          <w:szCs w:val="44"/>
        </w:rPr>
        <w:t>3.1.7 买方提供的所有图纸资料卖方不得向第三方扩散，否则按技术合同法及保密合同法有关规定处理。卖方如提出修改图纸尺寸、公差或材料变更，需征得买方同意，不得擅自修改。</w:t>
      </w:r>
    </w:p>
    <w:p w:rsidR="00E826C9" w:rsidRDefault="00B1026F">
      <w:pPr>
        <w:spacing w:line="360" w:lineRule="auto"/>
        <w:rPr>
          <w:rFonts w:ascii="黑体" w:eastAsia="黑体" w:hAnsi="黑体"/>
          <w:kern w:val="44"/>
          <w:sz w:val="24"/>
        </w:rPr>
      </w:pPr>
      <w:r>
        <w:rPr>
          <w:rFonts w:ascii="黑体" w:eastAsia="黑体" w:hAnsi="黑体" w:cs="黑体" w:hint="eastAsia"/>
          <w:kern w:val="44"/>
          <w:sz w:val="24"/>
        </w:rPr>
        <w:t>3.1.8为保证制芯时砂芯免修芯，模体必须采用高速加工中心加工，加工精度高于0.05mm，分型面配合间隙小于0.</w:t>
      </w:r>
      <w:r>
        <w:rPr>
          <w:rFonts w:ascii="黑体" w:eastAsia="黑体" w:hAnsi="黑体" w:cs="黑体"/>
          <w:kern w:val="44"/>
          <w:sz w:val="24"/>
        </w:rPr>
        <w:t>05</w:t>
      </w:r>
      <w:r>
        <w:rPr>
          <w:rFonts w:ascii="黑体" w:eastAsia="黑体" w:hAnsi="黑体" w:cs="黑体" w:hint="eastAsia"/>
          <w:kern w:val="44"/>
          <w:sz w:val="24"/>
        </w:rPr>
        <w:t>mm，制作过程免抛光处理。</w:t>
      </w:r>
    </w:p>
    <w:p w:rsidR="00E826C9" w:rsidRDefault="00B1026F">
      <w:pPr>
        <w:spacing w:line="360" w:lineRule="auto"/>
        <w:rPr>
          <w:rFonts w:ascii="黑体" w:eastAsia="黑体" w:hAnsi="黑体"/>
          <w:kern w:val="44"/>
          <w:sz w:val="24"/>
          <w:szCs w:val="44"/>
        </w:rPr>
      </w:pPr>
      <w:r>
        <w:rPr>
          <w:rFonts w:ascii="黑体" w:eastAsia="黑体" w:hAnsi="黑体" w:hint="eastAsia"/>
          <w:kern w:val="44"/>
          <w:sz w:val="24"/>
          <w:szCs w:val="44"/>
        </w:rPr>
        <w:t>3.2 投标厂家须说明模具制作关键工艺流程。</w:t>
      </w:r>
    </w:p>
    <w:p w:rsidR="00E826C9" w:rsidRDefault="00B1026F">
      <w:pPr>
        <w:spacing w:line="360" w:lineRule="auto"/>
        <w:rPr>
          <w:rFonts w:ascii="黑体" w:eastAsia="黑体" w:hAnsi="黑体"/>
          <w:kern w:val="44"/>
          <w:sz w:val="24"/>
          <w:szCs w:val="44"/>
        </w:rPr>
      </w:pPr>
      <w:r>
        <w:rPr>
          <w:rFonts w:ascii="黑体" w:eastAsia="黑体" w:hAnsi="黑体" w:hint="eastAsia"/>
          <w:kern w:val="44"/>
          <w:sz w:val="24"/>
          <w:szCs w:val="44"/>
        </w:rPr>
        <w:t>3</w:t>
      </w:r>
      <w:r>
        <w:rPr>
          <w:rFonts w:ascii="黑体" w:eastAsia="黑体" w:hAnsi="黑体"/>
          <w:kern w:val="44"/>
          <w:sz w:val="24"/>
          <w:szCs w:val="44"/>
        </w:rPr>
        <w:t>.3</w:t>
      </w:r>
      <w:r>
        <w:rPr>
          <w:rFonts w:ascii="黑体" w:eastAsia="黑体" w:hAnsi="黑体" w:hint="eastAsia"/>
          <w:kern w:val="44"/>
          <w:sz w:val="24"/>
          <w:szCs w:val="44"/>
        </w:rPr>
        <w:t>设计认可：</w:t>
      </w:r>
    </w:p>
    <w:p w:rsidR="00E826C9" w:rsidRDefault="00B1026F">
      <w:pPr>
        <w:spacing w:line="360" w:lineRule="auto"/>
        <w:ind w:firstLineChars="200" w:firstLine="480"/>
        <w:rPr>
          <w:rFonts w:ascii="黑体" w:eastAsia="黑体" w:hAnsi="黑体"/>
          <w:kern w:val="44"/>
          <w:sz w:val="24"/>
        </w:rPr>
      </w:pPr>
      <w:r>
        <w:rPr>
          <w:rFonts w:ascii="黑体" w:eastAsia="黑体" w:hAnsi="黑体" w:cs="黑体" w:hint="eastAsia"/>
          <w:bCs/>
          <w:color w:val="000000"/>
          <w:sz w:val="24"/>
        </w:rPr>
        <w:t>合同签订后</w:t>
      </w:r>
      <w:r>
        <w:rPr>
          <w:rFonts w:ascii="黑体" w:eastAsia="黑体" w:hAnsi="黑体" w:cs="黑体" w:hint="eastAsia"/>
          <w:bCs/>
          <w:sz w:val="24"/>
        </w:rPr>
        <w:t>1周内</w:t>
      </w:r>
      <w:r>
        <w:rPr>
          <w:rFonts w:ascii="黑体" w:eastAsia="黑体" w:hAnsi="黑体" w:cs="黑体" w:hint="eastAsia"/>
          <w:bCs/>
          <w:color w:val="000000"/>
          <w:sz w:val="24"/>
        </w:rPr>
        <w:t>在买方所在地举行卖方和买方的技术联络会议。讨论和确认铸造工艺、设备与货物（</w:t>
      </w:r>
      <w:r>
        <w:rPr>
          <w:rFonts w:ascii="黑体" w:eastAsia="黑体" w:hAnsi="黑体" w:cs="黑体" w:hint="eastAsia"/>
          <w:sz w:val="24"/>
        </w:rPr>
        <w:t>模具及附属工装</w:t>
      </w:r>
      <w:r>
        <w:rPr>
          <w:rFonts w:ascii="黑体" w:eastAsia="黑体" w:hAnsi="黑体" w:cs="黑体" w:hint="eastAsia"/>
          <w:bCs/>
          <w:color w:val="000000"/>
          <w:sz w:val="24"/>
        </w:rPr>
        <w:t>）的衔接等问</w:t>
      </w:r>
      <w:r>
        <w:rPr>
          <w:rFonts w:ascii="黑体" w:eastAsia="黑体" w:hAnsi="黑体" w:cs="黑体" w:hint="eastAsia"/>
          <w:bCs/>
          <w:sz w:val="24"/>
        </w:rPr>
        <w:t>题，并签署一份备忘录</w:t>
      </w:r>
      <w:r>
        <w:rPr>
          <w:rFonts w:ascii="黑体" w:eastAsia="黑体" w:hAnsi="黑体" w:hint="eastAsia"/>
          <w:kern w:val="44"/>
          <w:sz w:val="24"/>
        </w:rPr>
        <w:t>。</w:t>
      </w:r>
    </w:p>
    <w:p w:rsidR="00E826C9" w:rsidRDefault="00B1026F">
      <w:pPr>
        <w:spacing w:line="360" w:lineRule="auto"/>
        <w:rPr>
          <w:rFonts w:ascii="黑体" w:eastAsia="黑体" w:hAnsi="黑体"/>
          <w:kern w:val="44"/>
          <w:sz w:val="24"/>
          <w:szCs w:val="44"/>
        </w:rPr>
      </w:pPr>
      <w:r>
        <w:rPr>
          <w:rFonts w:ascii="黑体" w:eastAsia="黑体" w:hAnsi="黑体" w:hint="eastAsia"/>
          <w:kern w:val="44"/>
          <w:sz w:val="24"/>
          <w:szCs w:val="44"/>
        </w:rPr>
        <w:t>3.</w:t>
      </w:r>
      <w:r>
        <w:rPr>
          <w:rFonts w:ascii="黑体" w:eastAsia="黑体" w:hAnsi="黑体"/>
          <w:kern w:val="44"/>
          <w:sz w:val="24"/>
          <w:szCs w:val="44"/>
        </w:rPr>
        <w:t>4</w:t>
      </w:r>
      <w:r>
        <w:rPr>
          <w:rFonts w:ascii="黑体" w:eastAsia="黑体" w:hAnsi="黑体" w:hint="eastAsia"/>
          <w:kern w:val="44"/>
          <w:sz w:val="24"/>
          <w:szCs w:val="44"/>
        </w:rPr>
        <w:t>铸造图审核</w:t>
      </w:r>
    </w:p>
    <w:p w:rsidR="00E826C9" w:rsidRDefault="00B1026F">
      <w:pPr>
        <w:spacing w:line="360" w:lineRule="auto"/>
        <w:ind w:firstLineChars="200" w:firstLine="480"/>
        <w:rPr>
          <w:rFonts w:ascii="黑体" w:eastAsia="黑体" w:hAnsi="黑体" w:cs="黑体"/>
          <w:bCs/>
          <w:sz w:val="24"/>
        </w:rPr>
      </w:pPr>
      <w:r>
        <w:rPr>
          <w:rFonts w:ascii="黑体" w:eastAsia="黑体" w:hAnsi="黑体" w:cs="黑体" w:hint="eastAsia"/>
          <w:bCs/>
          <w:sz w:val="24"/>
        </w:rPr>
        <w:t>卖方在全套工装图设计完成后，要将全部设计图纸送给买方，由买方评审、审核后开始制作。</w:t>
      </w:r>
    </w:p>
    <w:bookmarkEnd w:id="1"/>
    <w:p w:rsidR="00E826C9" w:rsidRDefault="00B1026F">
      <w:pPr>
        <w:numPr>
          <w:ilvl w:val="0"/>
          <w:numId w:val="2"/>
        </w:numPr>
        <w:spacing w:line="360" w:lineRule="auto"/>
        <w:jc w:val="center"/>
        <w:rPr>
          <w:rFonts w:ascii="黑体" w:eastAsia="黑体" w:hAnsi="黑体"/>
          <w:b/>
          <w:bCs/>
          <w:sz w:val="28"/>
        </w:rPr>
      </w:pPr>
      <w:r>
        <w:rPr>
          <w:rFonts w:ascii="黑体" w:eastAsia="黑体" w:hAnsi="黑体" w:hint="eastAsia"/>
          <w:b/>
          <w:bCs/>
          <w:sz w:val="28"/>
        </w:rPr>
        <w:t>供货范围及供货方式</w:t>
      </w:r>
    </w:p>
    <w:p w:rsidR="00E826C9" w:rsidRDefault="00B1026F">
      <w:pPr>
        <w:spacing w:line="500" w:lineRule="exact"/>
        <w:rPr>
          <w:rFonts w:ascii="黑体" w:eastAsia="黑体" w:hAnsi="黑体"/>
          <w:b/>
          <w:bCs/>
          <w:sz w:val="24"/>
        </w:rPr>
      </w:pPr>
      <w:r>
        <w:rPr>
          <w:rFonts w:ascii="黑体" w:eastAsia="黑体" w:hAnsi="黑体" w:hint="eastAsia"/>
          <w:b/>
          <w:bCs/>
          <w:sz w:val="24"/>
        </w:rPr>
        <w:t>1．供货范围</w:t>
      </w:r>
    </w:p>
    <w:p w:rsidR="00E826C9" w:rsidRDefault="00B1026F">
      <w:pPr>
        <w:numPr>
          <w:ilvl w:val="1"/>
          <w:numId w:val="32"/>
        </w:numPr>
        <w:spacing w:line="500" w:lineRule="exact"/>
        <w:rPr>
          <w:rFonts w:ascii="黑体" w:eastAsia="黑体" w:hAnsi="黑体"/>
          <w:sz w:val="24"/>
        </w:rPr>
      </w:pPr>
      <w:r>
        <w:rPr>
          <w:rFonts w:ascii="黑体" w:eastAsia="黑体" w:hAnsi="黑体" w:hint="eastAsia"/>
          <w:sz w:val="24"/>
        </w:rPr>
        <w:t>本项目为交钥匙工程。工装由卖方设计。买方向卖方提供设计的结构参考图以供卖方设计时参考。铸件模样由卖方设计制造，卖方用完后交给买方。工装所需材料全部由卖方负责。卖方负责设计、货物（设备）制造、运输、调</w:t>
      </w:r>
      <w:r>
        <w:rPr>
          <w:rFonts w:ascii="黑体" w:eastAsia="黑体" w:hAnsi="黑体" w:hint="eastAsia"/>
          <w:sz w:val="24"/>
        </w:rPr>
        <w:lastRenderedPageBreak/>
        <w:t>试、人员培训直至交付使用。</w:t>
      </w:r>
    </w:p>
    <w:p w:rsidR="00E826C9" w:rsidRDefault="00B1026F">
      <w:pPr>
        <w:numPr>
          <w:ilvl w:val="1"/>
          <w:numId w:val="32"/>
        </w:numPr>
        <w:spacing w:line="500" w:lineRule="exact"/>
        <w:rPr>
          <w:rFonts w:ascii="黑体" w:eastAsia="黑体" w:hAnsi="黑体"/>
          <w:sz w:val="24"/>
        </w:rPr>
      </w:pPr>
      <w:bookmarkStart w:id="2" w:name="_Hlk530553706"/>
      <w:r>
        <w:rPr>
          <w:rFonts w:ascii="黑体" w:eastAsia="黑体" w:hAnsi="黑体" w:hint="eastAsia"/>
          <w:sz w:val="24"/>
        </w:rPr>
        <w:t>本次招标货物清单如下：</w:t>
      </w:r>
    </w:p>
    <w:tbl>
      <w:tblPr>
        <w:tblStyle w:val="ab"/>
        <w:tblW w:w="9493" w:type="dxa"/>
        <w:jc w:val="center"/>
        <w:tblLayout w:type="fixed"/>
        <w:tblLook w:val="04A0" w:firstRow="1" w:lastRow="0" w:firstColumn="1" w:lastColumn="0" w:noHBand="0" w:noVBand="1"/>
      </w:tblPr>
      <w:tblGrid>
        <w:gridCol w:w="704"/>
        <w:gridCol w:w="2835"/>
        <w:gridCol w:w="997"/>
        <w:gridCol w:w="1271"/>
        <w:gridCol w:w="3686"/>
      </w:tblGrid>
      <w:tr w:rsidR="00E826C9">
        <w:trPr>
          <w:trHeight w:val="454"/>
          <w:jc w:val="center"/>
        </w:trPr>
        <w:tc>
          <w:tcPr>
            <w:tcW w:w="704" w:type="dxa"/>
            <w:vAlign w:val="center"/>
          </w:tcPr>
          <w:p w:rsidR="00E826C9" w:rsidRDefault="00B1026F">
            <w:pPr>
              <w:spacing w:line="276" w:lineRule="auto"/>
              <w:jc w:val="center"/>
              <w:rPr>
                <w:b/>
                <w:szCs w:val="21"/>
              </w:rPr>
            </w:pPr>
            <w:r>
              <w:rPr>
                <w:rFonts w:hint="eastAsia"/>
                <w:b/>
                <w:szCs w:val="21"/>
              </w:rPr>
              <w:t>序号</w:t>
            </w:r>
          </w:p>
        </w:tc>
        <w:tc>
          <w:tcPr>
            <w:tcW w:w="2835" w:type="dxa"/>
            <w:vAlign w:val="center"/>
          </w:tcPr>
          <w:p w:rsidR="00E826C9" w:rsidRDefault="00B1026F">
            <w:pPr>
              <w:spacing w:line="276" w:lineRule="auto"/>
              <w:jc w:val="center"/>
              <w:rPr>
                <w:b/>
                <w:szCs w:val="21"/>
              </w:rPr>
            </w:pPr>
            <w:r>
              <w:rPr>
                <w:rFonts w:hint="eastAsia"/>
                <w:b/>
                <w:szCs w:val="21"/>
              </w:rPr>
              <w:t>工</w:t>
            </w:r>
            <w:r>
              <w:rPr>
                <w:rFonts w:hint="eastAsia"/>
                <w:b/>
                <w:szCs w:val="21"/>
              </w:rPr>
              <w:t xml:space="preserve"> </w:t>
            </w:r>
            <w:r>
              <w:rPr>
                <w:rFonts w:hint="eastAsia"/>
                <w:b/>
                <w:szCs w:val="21"/>
              </w:rPr>
              <w:t>装</w:t>
            </w:r>
            <w:r>
              <w:rPr>
                <w:rFonts w:hint="eastAsia"/>
                <w:b/>
                <w:szCs w:val="21"/>
              </w:rPr>
              <w:t xml:space="preserve"> </w:t>
            </w:r>
            <w:r>
              <w:rPr>
                <w:rFonts w:hint="eastAsia"/>
                <w:b/>
                <w:szCs w:val="21"/>
              </w:rPr>
              <w:t>名</w:t>
            </w:r>
            <w:r>
              <w:rPr>
                <w:rFonts w:hint="eastAsia"/>
                <w:b/>
                <w:szCs w:val="21"/>
              </w:rPr>
              <w:t xml:space="preserve"> </w:t>
            </w:r>
            <w:r>
              <w:rPr>
                <w:rFonts w:hint="eastAsia"/>
                <w:b/>
                <w:szCs w:val="21"/>
              </w:rPr>
              <w:t>称</w:t>
            </w:r>
          </w:p>
        </w:tc>
        <w:tc>
          <w:tcPr>
            <w:tcW w:w="997" w:type="dxa"/>
            <w:vAlign w:val="center"/>
          </w:tcPr>
          <w:p w:rsidR="00E826C9" w:rsidRDefault="00B1026F">
            <w:pPr>
              <w:spacing w:line="276" w:lineRule="auto"/>
              <w:ind w:leftChars="-51" w:left="-105" w:rightChars="-51" w:right="-107" w:hangingChars="1" w:hanging="2"/>
              <w:jc w:val="center"/>
              <w:rPr>
                <w:b/>
                <w:szCs w:val="21"/>
              </w:rPr>
            </w:pPr>
            <w:r>
              <w:rPr>
                <w:rFonts w:hint="eastAsia"/>
                <w:b/>
                <w:szCs w:val="21"/>
              </w:rPr>
              <w:t>模具数量（副）</w:t>
            </w:r>
          </w:p>
        </w:tc>
        <w:tc>
          <w:tcPr>
            <w:tcW w:w="1271" w:type="dxa"/>
            <w:vAlign w:val="center"/>
          </w:tcPr>
          <w:p w:rsidR="00E826C9" w:rsidRDefault="00B1026F">
            <w:pPr>
              <w:spacing w:line="276" w:lineRule="auto"/>
              <w:ind w:leftChars="-51" w:left="-107" w:rightChars="-51" w:right="-107"/>
              <w:jc w:val="center"/>
              <w:rPr>
                <w:b/>
                <w:szCs w:val="21"/>
              </w:rPr>
            </w:pPr>
            <w:r>
              <w:rPr>
                <w:rFonts w:hint="eastAsia"/>
                <w:b/>
                <w:szCs w:val="21"/>
              </w:rPr>
              <w:t>所用设备</w:t>
            </w:r>
          </w:p>
        </w:tc>
        <w:tc>
          <w:tcPr>
            <w:tcW w:w="3686" w:type="dxa"/>
            <w:vAlign w:val="center"/>
          </w:tcPr>
          <w:p w:rsidR="00E826C9" w:rsidRDefault="00B1026F">
            <w:pPr>
              <w:spacing w:line="276" w:lineRule="auto"/>
              <w:ind w:leftChars="-51" w:left="-107" w:rightChars="-51" w:right="-107"/>
              <w:jc w:val="center"/>
              <w:rPr>
                <w:b/>
                <w:szCs w:val="21"/>
              </w:rPr>
            </w:pPr>
            <w:r>
              <w:rPr>
                <w:b/>
                <w:szCs w:val="21"/>
              </w:rPr>
              <w:t>备注</w:t>
            </w:r>
          </w:p>
        </w:tc>
      </w:tr>
      <w:tr w:rsidR="00E826C9">
        <w:trPr>
          <w:trHeight w:val="715"/>
          <w:jc w:val="center"/>
        </w:trPr>
        <w:tc>
          <w:tcPr>
            <w:tcW w:w="704" w:type="dxa"/>
            <w:vAlign w:val="center"/>
          </w:tcPr>
          <w:p w:rsidR="00E826C9" w:rsidRDefault="00B1026F">
            <w:pPr>
              <w:spacing w:line="276" w:lineRule="auto"/>
              <w:jc w:val="center"/>
              <w:rPr>
                <w:rFonts w:ascii="黑体" w:eastAsia="黑体" w:hAnsi="黑体" w:cs="黑体"/>
                <w:szCs w:val="21"/>
              </w:rPr>
            </w:pPr>
            <w:r>
              <w:rPr>
                <w:rFonts w:ascii="黑体" w:eastAsia="黑体" w:hAnsi="黑体" w:cs="黑体" w:hint="eastAsia"/>
                <w:szCs w:val="21"/>
              </w:rPr>
              <w:t>1</w:t>
            </w:r>
          </w:p>
        </w:tc>
        <w:tc>
          <w:tcPr>
            <w:tcW w:w="2835" w:type="dxa"/>
            <w:vAlign w:val="center"/>
          </w:tcPr>
          <w:p w:rsidR="00E826C9" w:rsidRDefault="00B1026F">
            <w:pPr>
              <w:spacing w:line="276" w:lineRule="auto"/>
              <w:jc w:val="left"/>
              <w:rPr>
                <w:rFonts w:ascii="黑体" w:eastAsia="黑体" w:hAnsi="黑体" w:cs="黑体"/>
                <w:szCs w:val="21"/>
              </w:rPr>
            </w:pPr>
            <w:r>
              <w:rPr>
                <w:rFonts w:ascii="黑体" w:eastAsia="黑体" w:hAnsi="黑体" w:cs="黑体" w:hint="eastAsia"/>
                <w:szCs w:val="21"/>
              </w:rPr>
              <w:t>WP10缸盖托盘芯冷芯盒</w:t>
            </w:r>
          </w:p>
        </w:tc>
        <w:tc>
          <w:tcPr>
            <w:tcW w:w="997" w:type="dxa"/>
            <w:vAlign w:val="center"/>
          </w:tcPr>
          <w:p w:rsidR="00E826C9" w:rsidRDefault="00B1026F">
            <w:pPr>
              <w:spacing w:line="276" w:lineRule="auto"/>
              <w:jc w:val="center"/>
              <w:rPr>
                <w:rFonts w:ascii="黑体" w:eastAsia="黑体" w:hAnsi="黑体" w:cs="黑体"/>
                <w:szCs w:val="21"/>
              </w:rPr>
            </w:pPr>
            <w:r>
              <w:rPr>
                <w:rFonts w:ascii="黑体" w:eastAsia="黑体" w:hAnsi="黑体" w:cs="黑体" w:hint="eastAsia"/>
                <w:szCs w:val="21"/>
              </w:rPr>
              <w:t>1</w:t>
            </w:r>
          </w:p>
        </w:tc>
        <w:tc>
          <w:tcPr>
            <w:tcW w:w="1271" w:type="dxa"/>
            <w:vAlign w:val="center"/>
          </w:tcPr>
          <w:p w:rsidR="00E826C9" w:rsidRDefault="00B1026F">
            <w:pPr>
              <w:spacing w:line="276" w:lineRule="auto"/>
              <w:ind w:rightChars="-51" w:right="-107"/>
              <w:jc w:val="center"/>
              <w:rPr>
                <w:rFonts w:ascii="黑体" w:eastAsia="黑体" w:hAnsi="黑体" w:cs="黑体"/>
                <w:szCs w:val="21"/>
              </w:rPr>
            </w:pPr>
            <w:r>
              <w:rPr>
                <w:rFonts w:ascii="黑体" w:eastAsia="黑体" w:hAnsi="黑体" w:cs="黑体" w:hint="eastAsia"/>
                <w:szCs w:val="21"/>
              </w:rPr>
              <w:t>L65A</w:t>
            </w:r>
          </w:p>
        </w:tc>
        <w:tc>
          <w:tcPr>
            <w:tcW w:w="3686" w:type="dxa"/>
            <w:vMerge w:val="restart"/>
            <w:vAlign w:val="center"/>
          </w:tcPr>
          <w:p w:rsidR="00E826C9" w:rsidRDefault="00B1026F">
            <w:pPr>
              <w:spacing w:line="276" w:lineRule="auto"/>
              <w:ind w:rightChars="-51" w:right="-107"/>
              <w:rPr>
                <w:rFonts w:ascii="黑体" w:eastAsia="黑体" w:hAnsi="黑体" w:cs="黑体"/>
                <w:szCs w:val="21"/>
              </w:rPr>
            </w:pPr>
            <w:r>
              <w:rPr>
                <w:rFonts w:ascii="黑体" w:eastAsia="黑体" w:hAnsi="黑体" w:cs="黑体" w:hint="eastAsia"/>
                <w:szCs w:val="21"/>
              </w:rPr>
              <w:t>1、顶芯杆孔必须镶套。</w:t>
            </w:r>
          </w:p>
          <w:p w:rsidR="00E826C9" w:rsidRDefault="00B1026F">
            <w:pPr>
              <w:spacing w:line="276" w:lineRule="auto"/>
              <w:ind w:rightChars="-51" w:right="-107"/>
              <w:rPr>
                <w:rFonts w:ascii="黑体" w:eastAsia="黑体" w:hAnsi="黑体" w:cs="黑体"/>
                <w:szCs w:val="21"/>
              </w:rPr>
            </w:pPr>
            <w:r>
              <w:rPr>
                <w:rFonts w:ascii="黑体" w:eastAsia="黑体" w:hAnsi="黑体" w:cs="黑体" w:hint="eastAsia"/>
                <w:szCs w:val="21"/>
              </w:rPr>
              <w:t>2、冷芯盒含模具存放架。</w:t>
            </w:r>
          </w:p>
          <w:p w:rsidR="00E826C9" w:rsidRDefault="00B1026F">
            <w:pPr>
              <w:spacing w:line="276" w:lineRule="auto"/>
              <w:ind w:rightChars="-51" w:right="-107"/>
              <w:rPr>
                <w:rFonts w:ascii="黑体" w:eastAsia="黑体" w:hAnsi="黑体" w:cs="黑体"/>
                <w:szCs w:val="21"/>
              </w:rPr>
            </w:pPr>
            <w:r>
              <w:rPr>
                <w:rFonts w:ascii="黑体" w:eastAsia="黑体" w:hAnsi="黑体" w:cs="黑体" w:hint="eastAsia"/>
                <w:szCs w:val="21"/>
              </w:rPr>
              <w:t>3、易损件备件(该模具全套用量)包括：合模销、合模销套、射砂嘴、顶芯杆、顶芯杆孔镶套等。如通气塞直径大于20，须备齐1套模具通气塞。</w:t>
            </w:r>
          </w:p>
          <w:p w:rsidR="00E826C9" w:rsidRDefault="00B1026F">
            <w:pPr>
              <w:spacing w:line="276" w:lineRule="auto"/>
              <w:ind w:rightChars="-51" w:right="-107"/>
              <w:rPr>
                <w:rFonts w:ascii="黑体" w:eastAsia="黑体" w:hAnsi="黑体" w:cs="黑体"/>
                <w:szCs w:val="21"/>
              </w:rPr>
            </w:pPr>
            <w:r>
              <w:rPr>
                <w:rFonts w:ascii="黑体" w:eastAsia="黑体" w:hAnsi="黑体" w:cs="黑体" w:hint="eastAsia"/>
                <w:color w:val="FF0000"/>
                <w:szCs w:val="21"/>
              </w:rPr>
              <w:t>4、每副芯盒易损件备件各一套，共4套。</w:t>
            </w:r>
          </w:p>
        </w:tc>
      </w:tr>
      <w:tr w:rsidR="00E826C9">
        <w:trPr>
          <w:trHeight w:val="669"/>
          <w:jc w:val="center"/>
        </w:trPr>
        <w:tc>
          <w:tcPr>
            <w:tcW w:w="704" w:type="dxa"/>
            <w:vAlign w:val="center"/>
          </w:tcPr>
          <w:p w:rsidR="00E826C9" w:rsidRDefault="00B1026F">
            <w:pPr>
              <w:spacing w:line="276" w:lineRule="auto"/>
              <w:jc w:val="center"/>
              <w:rPr>
                <w:rFonts w:ascii="黑体" w:eastAsia="黑体" w:hAnsi="黑体" w:cs="黑体"/>
                <w:szCs w:val="21"/>
              </w:rPr>
            </w:pPr>
            <w:r>
              <w:rPr>
                <w:rFonts w:ascii="黑体" w:eastAsia="黑体" w:hAnsi="黑体" w:cs="黑体" w:hint="eastAsia"/>
                <w:szCs w:val="21"/>
              </w:rPr>
              <w:t>2</w:t>
            </w:r>
          </w:p>
        </w:tc>
        <w:tc>
          <w:tcPr>
            <w:tcW w:w="2835" w:type="dxa"/>
            <w:vAlign w:val="center"/>
          </w:tcPr>
          <w:p w:rsidR="00E826C9" w:rsidRDefault="00B1026F">
            <w:pPr>
              <w:spacing w:line="276" w:lineRule="auto"/>
              <w:jc w:val="left"/>
              <w:rPr>
                <w:rFonts w:ascii="黑体" w:eastAsia="黑体" w:hAnsi="黑体" w:cs="黑体"/>
                <w:szCs w:val="21"/>
              </w:rPr>
            </w:pPr>
            <w:r>
              <w:rPr>
                <w:rFonts w:ascii="黑体" w:eastAsia="黑体" w:hAnsi="黑体" w:cs="黑体" w:hint="eastAsia"/>
                <w:szCs w:val="21"/>
              </w:rPr>
              <w:t>WP10缸盖上水套芯冷芯盒</w:t>
            </w:r>
          </w:p>
        </w:tc>
        <w:tc>
          <w:tcPr>
            <w:tcW w:w="997" w:type="dxa"/>
            <w:vAlign w:val="center"/>
          </w:tcPr>
          <w:p w:rsidR="00E826C9" w:rsidRDefault="00B1026F">
            <w:pPr>
              <w:spacing w:line="276" w:lineRule="auto"/>
              <w:jc w:val="center"/>
              <w:rPr>
                <w:rFonts w:ascii="黑体" w:eastAsia="黑体" w:hAnsi="黑体" w:cs="黑体"/>
                <w:szCs w:val="21"/>
              </w:rPr>
            </w:pPr>
            <w:r>
              <w:rPr>
                <w:rFonts w:ascii="黑体" w:eastAsia="黑体" w:hAnsi="黑体" w:cs="黑体" w:hint="eastAsia"/>
                <w:szCs w:val="21"/>
              </w:rPr>
              <w:t>1</w:t>
            </w:r>
          </w:p>
        </w:tc>
        <w:tc>
          <w:tcPr>
            <w:tcW w:w="1271" w:type="dxa"/>
            <w:vAlign w:val="center"/>
          </w:tcPr>
          <w:p w:rsidR="00E826C9" w:rsidRDefault="00B1026F">
            <w:pPr>
              <w:spacing w:line="276" w:lineRule="auto"/>
              <w:ind w:rightChars="-51" w:right="-107"/>
              <w:jc w:val="center"/>
              <w:rPr>
                <w:rFonts w:ascii="黑体" w:eastAsia="黑体" w:hAnsi="黑体" w:cs="黑体"/>
                <w:szCs w:val="21"/>
              </w:rPr>
            </w:pPr>
            <w:r>
              <w:rPr>
                <w:rFonts w:ascii="黑体" w:eastAsia="黑体" w:hAnsi="黑体" w:cs="黑体" w:hint="eastAsia"/>
                <w:szCs w:val="21"/>
              </w:rPr>
              <w:t>L65A</w:t>
            </w:r>
          </w:p>
        </w:tc>
        <w:tc>
          <w:tcPr>
            <w:tcW w:w="3686" w:type="dxa"/>
            <w:vMerge/>
            <w:vAlign w:val="center"/>
          </w:tcPr>
          <w:p w:rsidR="00E826C9" w:rsidRDefault="00E826C9">
            <w:pPr>
              <w:spacing w:line="276" w:lineRule="auto"/>
              <w:ind w:rightChars="-51" w:right="-107"/>
              <w:rPr>
                <w:rFonts w:ascii="黑体" w:eastAsia="黑体" w:hAnsi="黑体" w:cs="黑体"/>
                <w:color w:val="FF0000"/>
                <w:szCs w:val="21"/>
              </w:rPr>
            </w:pPr>
          </w:p>
        </w:tc>
      </w:tr>
      <w:tr w:rsidR="00E826C9">
        <w:trPr>
          <w:trHeight w:val="682"/>
          <w:jc w:val="center"/>
        </w:trPr>
        <w:tc>
          <w:tcPr>
            <w:tcW w:w="704" w:type="dxa"/>
            <w:vAlign w:val="center"/>
          </w:tcPr>
          <w:p w:rsidR="00E826C9" w:rsidRDefault="00B1026F">
            <w:pPr>
              <w:spacing w:line="276" w:lineRule="auto"/>
              <w:jc w:val="center"/>
              <w:rPr>
                <w:rFonts w:ascii="黑体" w:eastAsia="黑体" w:hAnsi="黑体" w:cs="黑体"/>
                <w:szCs w:val="21"/>
              </w:rPr>
            </w:pPr>
            <w:r>
              <w:rPr>
                <w:rFonts w:ascii="黑体" w:eastAsia="黑体" w:hAnsi="黑体" w:cs="黑体" w:hint="eastAsia"/>
                <w:szCs w:val="21"/>
              </w:rPr>
              <w:t>3</w:t>
            </w:r>
          </w:p>
        </w:tc>
        <w:tc>
          <w:tcPr>
            <w:tcW w:w="2835" w:type="dxa"/>
            <w:vAlign w:val="center"/>
          </w:tcPr>
          <w:p w:rsidR="00E826C9" w:rsidRDefault="00B1026F">
            <w:pPr>
              <w:spacing w:line="276" w:lineRule="auto"/>
              <w:jc w:val="left"/>
              <w:rPr>
                <w:rFonts w:ascii="黑体" w:eastAsia="黑体" w:hAnsi="黑体" w:cs="黑体"/>
                <w:szCs w:val="21"/>
              </w:rPr>
            </w:pPr>
            <w:r>
              <w:rPr>
                <w:rFonts w:ascii="黑体" w:eastAsia="黑体" w:hAnsi="黑体" w:cs="黑体" w:hint="eastAsia"/>
                <w:szCs w:val="21"/>
              </w:rPr>
              <w:t>WP10缸盖下水套芯冷芯盒</w:t>
            </w:r>
          </w:p>
        </w:tc>
        <w:tc>
          <w:tcPr>
            <w:tcW w:w="997" w:type="dxa"/>
            <w:vAlign w:val="center"/>
          </w:tcPr>
          <w:p w:rsidR="00E826C9" w:rsidRDefault="00B1026F">
            <w:pPr>
              <w:spacing w:line="276" w:lineRule="auto"/>
              <w:jc w:val="center"/>
              <w:rPr>
                <w:rFonts w:ascii="黑体" w:eastAsia="黑体" w:hAnsi="黑体" w:cs="黑体"/>
                <w:szCs w:val="21"/>
              </w:rPr>
            </w:pPr>
            <w:r>
              <w:rPr>
                <w:rFonts w:ascii="黑体" w:eastAsia="黑体" w:hAnsi="黑体" w:cs="黑体" w:hint="eastAsia"/>
                <w:szCs w:val="21"/>
              </w:rPr>
              <w:t>1</w:t>
            </w:r>
          </w:p>
        </w:tc>
        <w:tc>
          <w:tcPr>
            <w:tcW w:w="1271" w:type="dxa"/>
            <w:vAlign w:val="center"/>
          </w:tcPr>
          <w:p w:rsidR="00E826C9" w:rsidRDefault="00B1026F">
            <w:pPr>
              <w:spacing w:line="276" w:lineRule="auto"/>
              <w:ind w:rightChars="-51" w:right="-107"/>
              <w:jc w:val="center"/>
              <w:rPr>
                <w:rFonts w:ascii="黑体" w:eastAsia="黑体" w:hAnsi="黑体" w:cs="黑体"/>
                <w:szCs w:val="21"/>
              </w:rPr>
            </w:pPr>
            <w:r>
              <w:rPr>
                <w:rFonts w:ascii="黑体" w:eastAsia="黑体" w:hAnsi="黑体" w:cs="黑体" w:hint="eastAsia"/>
                <w:szCs w:val="21"/>
              </w:rPr>
              <w:t>L65A</w:t>
            </w:r>
          </w:p>
        </w:tc>
        <w:tc>
          <w:tcPr>
            <w:tcW w:w="3686" w:type="dxa"/>
            <w:vMerge/>
            <w:vAlign w:val="center"/>
          </w:tcPr>
          <w:p w:rsidR="00E826C9" w:rsidRDefault="00E826C9">
            <w:pPr>
              <w:spacing w:line="276" w:lineRule="auto"/>
              <w:ind w:rightChars="-51" w:right="-107"/>
              <w:rPr>
                <w:rFonts w:ascii="黑体" w:eastAsia="黑体" w:hAnsi="黑体" w:cs="黑体"/>
                <w:color w:val="FF0000"/>
                <w:szCs w:val="21"/>
              </w:rPr>
            </w:pPr>
          </w:p>
        </w:tc>
      </w:tr>
      <w:tr w:rsidR="00E826C9">
        <w:trPr>
          <w:trHeight w:val="668"/>
          <w:jc w:val="center"/>
        </w:trPr>
        <w:tc>
          <w:tcPr>
            <w:tcW w:w="704" w:type="dxa"/>
            <w:vAlign w:val="center"/>
          </w:tcPr>
          <w:p w:rsidR="00E826C9" w:rsidRDefault="00B1026F">
            <w:pPr>
              <w:spacing w:line="276" w:lineRule="auto"/>
              <w:jc w:val="center"/>
              <w:rPr>
                <w:rFonts w:ascii="黑体" w:eastAsia="黑体" w:hAnsi="黑体" w:cs="黑体"/>
                <w:szCs w:val="21"/>
              </w:rPr>
            </w:pPr>
            <w:r>
              <w:rPr>
                <w:rFonts w:ascii="黑体" w:eastAsia="黑体" w:hAnsi="黑体" w:cs="黑体" w:hint="eastAsia"/>
                <w:szCs w:val="21"/>
              </w:rPr>
              <w:t>4</w:t>
            </w:r>
          </w:p>
        </w:tc>
        <w:tc>
          <w:tcPr>
            <w:tcW w:w="2835" w:type="dxa"/>
            <w:vAlign w:val="center"/>
          </w:tcPr>
          <w:p w:rsidR="00E826C9" w:rsidRDefault="00B1026F">
            <w:pPr>
              <w:spacing w:line="276" w:lineRule="auto"/>
              <w:jc w:val="left"/>
              <w:rPr>
                <w:rFonts w:ascii="黑体" w:eastAsia="黑体" w:hAnsi="黑体" w:cs="黑体"/>
                <w:szCs w:val="21"/>
              </w:rPr>
            </w:pPr>
            <w:r>
              <w:rPr>
                <w:rFonts w:ascii="黑体" w:eastAsia="黑体" w:hAnsi="黑体" w:cs="黑体" w:hint="eastAsia"/>
                <w:szCs w:val="21"/>
              </w:rPr>
              <w:t>WP10缸盖进、排气道冷芯盒</w:t>
            </w:r>
          </w:p>
        </w:tc>
        <w:tc>
          <w:tcPr>
            <w:tcW w:w="997" w:type="dxa"/>
            <w:vAlign w:val="center"/>
          </w:tcPr>
          <w:p w:rsidR="00E826C9" w:rsidRDefault="00B1026F">
            <w:pPr>
              <w:spacing w:line="276" w:lineRule="auto"/>
              <w:jc w:val="center"/>
              <w:rPr>
                <w:rFonts w:ascii="黑体" w:eastAsia="黑体" w:hAnsi="黑体" w:cs="黑体"/>
                <w:szCs w:val="21"/>
              </w:rPr>
            </w:pPr>
            <w:r>
              <w:rPr>
                <w:rFonts w:ascii="黑体" w:eastAsia="黑体" w:hAnsi="黑体" w:cs="黑体" w:hint="eastAsia"/>
                <w:szCs w:val="21"/>
              </w:rPr>
              <w:t>1</w:t>
            </w:r>
          </w:p>
        </w:tc>
        <w:tc>
          <w:tcPr>
            <w:tcW w:w="1271" w:type="dxa"/>
            <w:vAlign w:val="center"/>
          </w:tcPr>
          <w:p w:rsidR="00E826C9" w:rsidRDefault="00B1026F">
            <w:pPr>
              <w:spacing w:line="276" w:lineRule="auto"/>
              <w:ind w:rightChars="-51" w:right="-107"/>
              <w:jc w:val="center"/>
              <w:rPr>
                <w:rFonts w:ascii="黑体" w:eastAsia="黑体" w:hAnsi="黑体" w:cs="黑体"/>
                <w:szCs w:val="21"/>
              </w:rPr>
            </w:pPr>
            <w:r>
              <w:rPr>
                <w:rFonts w:ascii="黑体" w:eastAsia="黑体" w:hAnsi="黑体" w:cs="黑体" w:hint="eastAsia"/>
                <w:szCs w:val="21"/>
              </w:rPr>
              <w:t>L65A</w:t>
            </w:r>
          </w:p>
        </w:tc>
        <w:tc>
          <w:tcPr>
            <w:tcW w:w="3686" w:type="dxa"/>
            <w:vMerge/>
            <w:vAlign w:val="center"/>
          </w:tcPr>
          <w:p w:rsidR="00E826C9" w:rsidRDefault="00E826C9">
            <w:pPr>
              <w:spacing w:line="276" w:lineRule="auto"/>
              <w:ind w:rightChars="-51" w:right="-107"/>
              <w:rPr>
                <w:rFonts w:ascii="黑体" w:eastAsia="黑体" w:hAnsi="黑体" w:cs="黑体"/>
                <w:color w:val="FF0000"/>
                <w:szCs w:val="21"/>
              </w:rPr>
            </w:pPr>
          </w:p>
        </w:tc>
      </w:tr>
      <w:tr w:rsidR="00E826C9">
        <w:trPr>
          <w:trHeight w:val="635"/>
          <w:jc w:val="center"/>
        </w:trPr>
        <w:tc>
          <w:tcPr>
            <w:tcW w:w="704" w:type="dxa"/>
            <w:vAlign w:val="center"/>
          </w:tcPr>
          <w:p w:rsidR="00E826C9" w:rsidRDefault="00B1026F">
            <w:pPr>
              <w:spacing w:line="276" w:lineRule="auto"/>
              <w:jc w:val="center"/>
              <w:rPr>
                <w:rFonts w:ascii="黑体" w:eastAsia="黑体" w:hAnsi="黑体" w:cs="黑体"/>
                <w:szCs w:val="21"/>
              </w:rPr>
            </w:pPr>
            <w:r>
              <w:rPr>
                <w:rFonts w:ascii="黑体" w:eastAsia="黑体" w:hAnsi="黑体" w:cs="黑体" w:hint="eastAsia"/>
                <w:szCs w:val="21"/>
              </w:rPr>
              <w:t>5</w:t>
            </w:r>
          </w:p>
        </w:tc>
        <w:tc>
          <w:tcPr>
            <w:tcW w:w="2835" w:type="dxa"/>
            <w:vAlign w:val="center"/>
          </w:tcPr>
          <w:p w:rsidR="00E826C9" w:rsidRDefault="00B1026F">
            <w:pPr>
              <w:spacing w:line="276" w:lineRule="auto"/>
              <w:jc w:val="left"/>
              <w:rPr>
                <w:rFonts w:ascii="黑体" w:eastAsia="黑体" w:hAnsi="黑体" w:cs="黑体"/>
                <w:szCs w:val="21"/>
              </w:rPr>
            </w:pPr>
            <w:r>
              <w:rPr>
                <w:rFonts w:ascii="黑体" w:eastAsia="黑体" w:hAnsi="黑体" w:cs="黑体" w:hint="eastAsia"/>
                <w:szCs w:val="21"/>
              </w:rPr>
              <w:t>WP10缸盖上箱外模</w:t>
            </w:r>
          </w:p>
        </w:tc>
        <w:tc>
          <w:tcPr>
            <w:tcW w:w="997" w:type="dxa"/>
            <w:vAlign w:val="center"/>
          </w:tcPr>
          <w:p w:rsidR="00E826C9" w:rsidRDefault="00B1026F">
            <w:pPr>
              <w:spacing w:line="276" w:lineRule="auto"/>
              <w:jc w:val="center"/>
              <w:rPr>
                <w:rFonts w:ascii="黑体" w:eastAsia="黑体" w:hAnsi="黑体" w:cs="黑体"/>
                <w:szCs w:val="21"/>
              </w:rPr>
            </w:pPr>
            <w:r>
              <w:rPr>
                <w:rFonts w:ascii="黑体" w:eastAsia="黑体" w:hAnsi="黑体" w:cs="黑体" w:hint="eastAsia"/>
                <w:szCs w:val="21"/>
              </w:rPr>
              <w:t>1</w:t>
            </w:r>
          </w:p>
        </w:tc>
        <w:tc>
          <w:tcPr>
            <w:tcW w:w="1271" w:type="dxa"/>
            <w:vAlign w:val="center"/>
          </w:tcPr>
          <w:p w:rsidR="00E826C9" w:rsidRDefault="00B1026F">
            <w:pPr>
              <w:spacing w:line="276" w:lineRule="auto"/>
              <w:ind w:rightChars="-51" w:right="-107"/>
              <w:jc w:val="center"/>
              <w:rPr>
                <w:rFonts w:ascii="黑体" w:eastAsia="黑体" w:hAnsi="黑体" w:cs="黑体"/>
                <w:szCs w:val="21"/>
              </w:rPr>
            </w:pPr>
            <w:r>
              <w:rPr>
                <w:rFonts w:ascii="黑体" w:eastAsia="黑体" w:hAnsi="黑体" w:cs="黑体" w:hint="eastAsia"/>
                <w:szCs w:val="21"/>
              </w:rPr>
              <w:t>BMD线</w:t>
            </w:r>
          </w:p>
        </w:tc>
        <w:tc>
          <w:tcPr>
            <w:tcW w:w="3686" w:type="dxa"/>
            <w:vAlign w:val="center"/>
          </w:tcPr>
          <w:p w:rsidR="00E826C9" w:rsidRDefault="00E826C9">
            <w:pPr>
              <w:spacing w:line="276" w:lineRule="auto"/>
              <w:ind w:rightChars="-51" w:right="-107"/>
              <w:rPr>
                <w:rFonts w:ascii="黑体" w:eastAsia="黑体" w:hAnsi="黑体" w:cs="黑体"/>
                <w:color w:val="FF0000"/>
                <w:szCs w:val="21"/>
              </w:rPr>
            </w:pPr>
          </w:p>
        </w:tc>
      </w:tr>
      <w:tr w:rsidR="00E826C9">
        <w:trPr>
          <w:trHeight w:val="735"/>
          <w:jc w:val="center"/>
        </w:trPr>
        <w:tc>
          <w:tcPr>
            <w:tcW w:w="704" w:type="dxa"/>
            <w:vAlign w:val="center"/>
          </w:tcPr>
          <w:p w:rsidR="00E826C9" w:rsidRDefault="00B1026F">
            <w:pPr>
              <w:spacing w:line="276" w:lineRule="auto"/>
              <w:jc w:val="center"/>
              <w:rPr>
                <w:rFonts w:ascii="黑体" w:eastAsia="黑体" w:hAnsi="黑体" w:cs="黑体"/>
                <w:szCs w:val="21"/>
              </w:rPr>
            </w:pPr>
            <w:r>
              <w:rPr>
                <w:rFonts w:ascii="黑体" w:eastAsia="黑体" w:hAnsi="黑体" w:cs="黑体" w:hint="eastAsia"/>
                <w:szCs w:val="21"/>
              </w:rPr>
              <w:t>6</w:t>
            </w:r>
          </w:p>
        </w:tc>
        <w:tc>
          <w:tcPr>
            <w:tcW w:w="2835" w:type="dxa"/>
            <w:vAlign w:val="center"/>
          </w:tcPr>
          <w:p w:rsidR="00E826C9" w:rsidRDefault="00B1026F">
            <w:pPr>
              <w:spacing w:line="276" w:lineRule="auto"/>
              <w:jc w:val="left"/>
              <w:rPr>
                <w:rFonts w:ascii="黑体" w:eastAsia="黑体" w:hAnsi="黑体" w:cs="黑体"/>
                <w:szCs w:val="21"/>
              </w:rPr>
            </w:pPr>
            <w:r>
              <w:rPr>
                <w:rFonts w:ascii="黑体" w:eastAsia="黑体" w:hAnsi="黑体" w:cs="黑体" w:hint="eastAsia"/>
                <w:szCs w:val="21"/>
              </w:rPr>
              <w:t>WP10缸盖下箱外模</w:t>
            </w:r>
          </w:p>
        </w:tc>
        <w:tc>
          <w:tcPr>
            <w:tcW w:w="997" w:type="dxa"/>
            <w:vAlign w:val="center"/>
          </w:tcPr>
          <w:p w:rsidR="00E826C9" w:rsidRDefault="00B1026F">
            <w:pPr>
              <w:spacing w:line="276" w:lineRule="auto"/>
              <w:jc w:val="center"/>
              <w:rPr>
                <w:rFonts w:ascii="黑体" w:eastAsia="黑体" w:hAnsi="黑体" w:cs="黑体"/>
                <w:szCs w:val="21"/>
              </w:rPr>
            </w:pPr>
            <w:r>
              <w:rPr>
                <w:rFonts w:ascii="黑体" w:eastAsia="黑体" w:hAnsi="黑体" w:cs="黑体" w:hint="eastAsia"/>
                <w:szCs w:val="21"/>
              </w:rPr>
              <w:t>1</w:t>
            </w:r>
          </w:p>
        </w:tc>
        <w:tc>
          <w:tcPr>
            <w:tcW w:w="1271" w:type="dxa"/>
            <w:vAlign w:val="center"/>
          </w:tcPr>
          <w:p w:rsidR="00E826C9" w:rsidRDefault="00B1026F">
            <w:pPr>
              <w:spacing w:line="276" w:lineRule="auto"/>
              <w:ind w:rightChars="-51" w:right="-107"/>
              <w:jc w:val="center"/>
              <w:rPr>
                <w:rFonts w:ascii="黑体" w:eastAsia="黑体" w:hAnsi="黑体" w:cs="黑体"/>
                <w:szCs w:val="21"/>
              </w:rPr>
            </w:pPr>
            <w:r>
              <w:rPr>
                <w:rFonts w:ascii="黑体" w:eastAsia="黑体" w:hAnsi="黑体" w:cs="黑体" w:hint="eastAsia"/>
                <w:szCs w:val="21"/>
              </w:rPr>
              <w:t>BMD线</w:t>
            </w:r>
          </w:p>
        </w:tc>
        <w:tc>
          <w:tcPr>
            <w:tcW w:w="3686" w:type="dxa"/>
            <w:vAlign w:val="center"/>
          </w:tcPr>
          <w:p w:rsidR="00E826C9" w:rsidRDefault="00E826C9">
            <w:pPr>
              <w:spacing w:line="276" w:lineRule="auto"/>
              <w:ind w:rightChars="-51" w:right="-107"/>
              <w:rPr>
                <w:rFonts w:ascii="黑体" w:eastAsia="黑体" w:hAnsi="黑体" w:cs="黑体"/>
                <w:color w:val="FF0000"/>
                <w:szCs w:val="21"/>
              </w:rPr>
            </w:pPr>
          </w:p>
        </w:tc>
      </w:tr>
      <w:tr w:rsidR="00E826C9">
        <w:trPr>
          <w:trHeight w:val="678"/>
          <w:jc w:val="center"/>
        </w:trPr>
        <w:tc>
          <w:tcPr>
            <w:tcW w:w="704" w:type="dxa"/>
            <w:vAlign w:val="center"/>
          </w:tcPr>
          <w:p w:rsidR="00E826C9" w:rsidRDefault="00B1026F">
            <w:pPr>
              <w:spacing w:line="276" w:lineRule="auto"/>
              <w:jc w:val="center"/>
              <w:rPr>
                <w:rFonts w:ascii="黑体" w:eastAsia="黑体" w:hAnsi="黑体" w:cs="黑体"/>
                <w:szCs w:val="21"/>
              </w:rPr>
            </w:pPr>
            <w:r>
              <w:rPr>
                <w:rFonts w:ascii="黑体" w:eastAsia="黑体" w:hAnsi="黑体" w:cs="黑体" w:hint="eastAsia"/>
                <w:szCs w:val="21"/>
              </w:rPr>
              <w:t>7</w:t>
            </w:r>
          </w:p>
        </w:tc>
        <w:tc>
          <w:tcPr>
            <w:tcW w:w="2835" w:type="dxa"/>
            <w:vAlign w:val="center"/>
          </w:tcPr>
          <w:p w:rsidR="00E826C9" w:rsidRDefault="00B1026F">
            <w:pPr>
              <w:spacing w:line="276" w:lineRule="auto"/>
              <w:jc w:val="left"/>
              <w:rPr>
                <w:rFonts w:ascii="黑体" w:eastAsia="黑体" w:hAnsi="黑体" w:cs="黑体"/>
                <w:szCs w:val="21"/>
              </w:rPr>
            </w:pPr>
            <w:r>
              <w:rPr>
                <w:rFonts w:ascii="黑体" w:eastAsia="黑体" w:hAnsi="黑体" w:cs="黑体" w:hint="eastAsia"/>
                <w:szCs w:val="21"/>
              </w:rPr>
              <w:t>WP10缸盖浸涂夹具</w:t>
            </w:r>
          </w:p>
        </w:tc>
        <w:tc>
          <w:tcPr>
            <w:tcW w:w="997" w:type="dxa"/>
            <w:vAlign w:val="center"/>
          </w:tcPr>
          <w:p w:rsidR="00E826C9" w:rsidRDefault="00B1026F">
            <w:pPr>
              <w:spacing w:line="276" w:lineRule="auto"/>
              <w:jc w:val="center"/>
              <w:rPr>
                <w:rFonts w:ascii="黑体" w:eastAsia="黑体" w:hAnsi="黑体" w:cs="黑体"/>
                <w:szCs w:val="21"/>
              </w:rPr>
            </w:pPr>
            <w:r>
              <w:rPr>
                <w:rFonts w:ascii="黑体" w:eastAsia="黑体" w:hAnsi="黑体" w:cs="黑体" w:hint="eastAsia"/>
                <w:szCs w:val="21"/>
              </w:rPr>
              <w:t>1</w:t>
            </w:r>
          </w:p>
        </w:tc>
        <w:tc>
          <w:tcPr>
            <w:tcW w:w="1271" w:type="dxa"/>
            <w:vAlign w:val="center"/>
          </w:tcPr>
          <w:p w:rsidR="00E826C9" w:rsidRDefault="00B1026F">
            <w:pPr>
              <w:spacing w:line="276" w:lineRule="auto"/>
              <w:ind w:rightChars="-51" w:right="-107"/>
              <w:jc w:val="center"/>
              <w:rPr>
                <w:rFonts w:ascii="黑体" w:eastAsia="黑体" w:hAnsi="黑体" w:cs="黑体"/>
                <w:szCs w:val="21"/>
              </w:rPr>
            </w:pPr>
            <w:r>
              <w:rPr>
                <w:rFonts w:ascii="黑体" w:eastAsia="黑体" w:hAnsi="黑体" w:cs="黑体" w:hint="eastAsia"/>
                <w:szCs w:val="21"/>
              </w:rPr>
              <w:t>ABB机器人</w:t>
            </w:r>
          </w:p>
        </w:tc>
        <w:tc>
          <w:tcPr>
            <w:tcW w:w="3686" w:type="dxa"/>
            <w:vAlign w:val="center"/>
          </w:tcPr>
          <w:p w:rsidR="00E826C9" w:rsidRDefault="00B1026F">
            <w:pPr>
              <w:spacing w:line="276" w:lineRule="auto"/>
              <w:ind w:rightChars="-51" w:right="-107"/>
              <w:rPr>
                <w:rFonts w:ascii="黑体" w:eastAsia="黑体" w:hAnsi="黑体" w:cs="黑体"/>
                <w:color w:val="FF0000"/>
                <w:szCs w:val="21"/>
              </w:rPr>
            </w:pPr>
            <w:r>
              <w:rPr>
                <w:rFonts w:ascii="黑体" w:eastAsia="黑体" w:hAnsi="黑体" w:cs="黑体" w:hint="eastAsia"/>
                <w:szCs w:val="21"/>
              </w:rPr>
              <w:t>框架及固定螺钉全部为不锈钢，夹板用铝板</w:t>
            </w:r>
          </w:p>
        </w:tc>
      </w:tr>
    </w:tbl>
    <w:p w:rsidR="00E826C9" w:rsidRDefault="00B1026F">
      <w:pPr>
        <w:spacing w:line="500" w:lineRule="exact"/>
        <w:rPr>
          <w:rFonts w:ascii="黑体" w:eastAsia="黑体" w:hAnsi="黑体" w:cs="黑体"/>
          <w:sz w:val="24"/>
        </w:rPr>
      </w:pPr>
      <w:r>
        <w:rPr>
          <w:rFonts w:ascii="黑体" w:eastAsia="黑体" w:hAnsi="黑体" w:cs="黑体" w:hint="eastAsia"/>
          <w:szCs w:val="21"/>
        </w:rPr>
        <w:t>易损件清单：</w:t>
      </w:r>
    </w:p>
    <w:tbl>
      <w:tblPr>
        <w:tblStyle w:val="ab"/>
        <w:tblW w:w="8642" w:type="dxa"/>
        <w:jc w:val="center"/>
        <w:tblLayout w:type="fixed"/>
        <w:tblLook w:val="04A0" w:firstRow="1" w:lastRow="0" w:firstColumn="1" w:lastColumn="0" w:noHBand="0" w:noVBand="1"/>
      </w:tblPr>
      <w:tblGrid>
        <w:gridCol w:w="704"/>
        <w:gridCol w:w="3402"/>
        <w:gridCol w:w="2693"/>
        <w:gridCol w:w="1843"/>
      </w:tblGrid>
      <w:tr w:rsidR="00E826C9">
        <w:trPr>
          <w:trHeight w:val="454"/>
          <w:jc w:val="center"/>
        </w:trPr>
        <w:tc>
          <w:tcPr>
            <w:tcW w:w="704" w:type="dxa"/>
            <w:vAlign w:val="center"/>
          </w:tcPr>
          <w:p w:rsidR="00E826C9" w:rsidRDefault="00B1026F">
            <w:pPr>
              <w:spacing w:line="276" w:lineRule="auto"/>
              <w:jc w:val="center"/>
              <w:rPr>
                <w:rFonts w:ascii="黑体" w:eastAsia="黑体" w:hAnsi="黑体" w:cs="黑体"/>
                <w:b/>
                <w:szCs w:val="21"/>
              </w:rPr>
            </w:pPr>
            <w:r>
              <w:rPr>
                <w:rFonts w:ascii="黑体" w:eastAsia="黑体" w:hAnsi="黑体" w:cs="黑体" w:hint="eastAsia"/>
                <w:b/>
                <w:szCs w:val="21"/>
              </w:rPr>
              <w:t>序号</w:t>
            </w:r>
          </w:p>
        </w:tc>
        <w:tc>
          <w:tcPr>
            <w:tcW w:w="3402" w:type="dxa"/>
            <w:vAlign w:val="center"/>
          </w:tcPr>
          <w:p w:rsidR="00E826C9" w:rsidRDefault="00B1026F">
            <w:pPr>
              <w:spacing w:line="276" w:lineRule="auto"/>
              <w:jc w:val="center"/>
              <w:rPr>
                <w:rFonts w:ascii="黑体" w:eastAsia="黑体" w:hAnsi="黑体" w:cs="黑体"/>
                <w:b/>
                <w:szCs w:val="21"/>
              </w:rPr>
            </w:pPr>
            <w:r>
              <w:rPr>
                <w:rFonts w:ascii="黑体" w:eastAsia="黑体" w:hAnsi="黑体" w:cs="黑体" w:hint="eastAsia"/>
                <w:b/>
                <w:szCs w:val="21"/>
              </w:rPr>
              <w:t>工 装 名 称</w:t>
            </w:r>
          </w:p>
        </w:tc>
        <w:tc>
          <w:tcPr>
            <w:tcW w:w="2693" w:type="dxa"/>
            <w:vAlign w:val="center"/>
          </w:tcPr>
          <w:p w:rsidR="00E826C9" w:rsidRDefault="00B1026F">
            <w:pPr>
              <w:spacing w:line="276" w:lineRule="auto"/>
              <w:ind w:leftChars="-51" w:left="-105" w:rightChars="-51" w:right="-107" w:hangingChars="1" w:hanging="2"/>
              <w:jc w:val="center"/>
              <w:rPr>
                <w:rFonts w:ascii="黑体" w:eastAsia="黑体" w:hAnsi="黑体" w:cs="黑体"/>
                <w:b/>
                <w:szCs w:val="21"/>
              </w:rPr>
            </w:pPr>
            <w:r>
              <w:rPr>
                <w:rFonts w:ascii="黑体" w:eastAsia="黑体" w:hAnsi="黑体" w:cs="黑体" w:hint="eastAsia"/>
                <w:b/>
                <w:szCs w:val="21"/>
              </w:rPr>
              <w:t>单件</w:t>
            </w:r>
          </w:p>
          <w:p w:rsidR="00E826C9" w:rsidRDefault="00B1026F">
            <w:pPr>
              <w:spacing w:line="276" w:lineRule="auto"/>
              <w:ind w:leftChars="-51" w:left="-107" w:rightChars="-51" w:right="-107"/>
              <w:jc w:val="center"/>
              <w:rPr>
                <w:rFonts w:ascii="黑体" w:eastAsia="黑体" w:hAnsi="黑体" w:cs="黑体"/>
                <w:b/>
                <w:szCs w:val="21"/>
              </w:rPr>
            </w:pPr>
            <w:r>
              <w:rPr>
                <w:rFonts w:ascii="黑体" w:eastAsia="黑体" w:hAnsi="黑体" w:cs="黑体" w:hint="eastAsia"/>
                <w:b/>
                <w:szCs w:val="21"/>
              </w:rPr>
              <w:t>价格</w:t>
            </w:r>
          </w:p>
        </w:tc>
        <w:tc>
          <w:tcPr>
            <w:tcW w:w="1843" w:type="dxa"/>
            <w:vAlign w:val="center"/>
          </w:tcPr>
          <w:p w:rsidR="00E826C9" w:rsidRDefault="00B1026F">
            <w:pPr>
              <w:spacing w:line="276" w:lineRule="auto"/>
              <w:ind w:leftChars="-51" w:left="-107" w:rightChars="-51" w:right="-107"/>
              <w:jc w:val="center"/>
              <w:rPr>
                <w:rFonts w:ascii="黑体" w:eastAsia="黑体" w:hAnsi="黑体" w:cs="黑体"/>
                <w:b/>
                <w:szCs w:val="21"/>
              </w:rPr>
            </w:pPr>
            <w:r>
              <w:rPr>
                <w:rFonts w:ascii="黑体" w:eastAsia="黑体" w:hAnsi="黑体" w:cs="黑体" w:hint="eastAsia"/>
                <w:b/>
                <w:szCs w:val="21"/>
              </w:rPr>
              <w:t>备注</w:t>
            </w:r>
          </w:p>
        </w:tc>
      </w:tr>
      <w:tr w:rsidR="00E826C9">
        <w:trPr>
          <w:trHeight w:val="454"/>
          <w:jc w:val="center"/>
        </w:trPr>
        <w:tc>
          <w:tcPr>
            <w:tcW w:w="704" w:type="dxa"/>
            <w:vAlign w:val="center"/>
          </w:tcPr>
          <w:p w:rsidR="00E826C9" w:rsidRDefault="00B1026F">
            <w:pPr>
              <w:spacing w:line="276" w:lineRule="auto"/>
              <w:jc w:val="center"/>
              <w:rPr>
                <w:szCs w:val="21"/>
              </w:rPr>
            </w:pPr>
            <w:r>
              <w:rPr>
                <w:rFonts w:hint="eastAsia"/>
                <w:szCs w:val="21"/>
              </w:rPr>
              <w:t>1</w:t>
            </w:r>
          </w:p>
        </w:tc>
        <w:tc>
          <w:tcPr>
            <w:tcW w:w="3402" w:type="dxa"/>
            <w:vAlign w:val="center"/>
          </w:tcPr>
          <w:p w:rsidR="00E826C9" w:rsidRDefault="00B1026F">
            <w:pPr>
              <w:spacing w:line="276" w:lineRule="auto"/>
              <w:jc w:val="left"/>
              <w:rPr>
                <w:szCs w:val="21"/>
              </w:rPr>
            </w:pPr>
            <w:r>
              <w:rPr>
                <w:rFonts w:hint="eastAsia"/>
                <w:szCs w:val="21"/>
              </w:rPr>
              <w:t>芯盒合模销子</w:t>
            </w:r>
          </w:p>
        </w:tc>
        <w:tc>
          <w:tcPr>
            <w:tcW w:w="2693" w:type="dxa"/>
            <w:vAlign w:val="center"/>
          </w:tcPr>
          <w:p w:rsidR="00E826C9" w:rsidRDefault="00E826C9">
            <w:pPr>
              <w:spacing w:line="276" w:lineRule="auto"/>
              <w:ind w:rightChars="-51" w:right="-107"/>
              <w:jc w:val="center"/>
              <w:rPr>
                <w:rFonts w:ascii="黑体" w:eastAsia="黑体" w:hAnsi="黑体" w:cs="黑体"/>
                <w:szCs w:val="21"/>
              </w:rPr>
            </w:pPr>
          </w:p>
        </w:tc>
        <w:tc>
          <w:tcPr>
            <w:tcW w:w="1843" w:type="dxa"/>
            <w:vMerge w:val="restart"/>
            <w:vAlign w:val="center"/>
          </w:tcPr>
          <w:p w:rsidR="00E826C9" w:rsidRDefault="00E826C9">
            <w:pPr>
              <w:spacing w:line="276" w:lineRule="auto"/>
              <w:ind w:rightChars="-51" w:right="-107"/>
              <w:rPr>
                <w:rFonts w:ascii="黑体" w:eastAsia="黑体" w:hAnsi="黑体" w:cs="黑体"/>
                <w:szCs w:val="21"/>
              </w:rPr>
            </w:pPr>
          </w:p>
        </w:tc>
      </w:tr>
      <w:tr w:rsidR="00E826C9">
        <w:trPr>
          <w:trHeight w:val="454"/>
          <w:jc w:val="center"/>
        </w:trPr>
        <w:tc>
          <w:tcPr>
            <w:tcW w:w="704" w:type="dxa"/>
            <w:vAlign w:val="center"/>
          </w:tcPr>
          <w:p w:rsidR="00E826C9" w:rsidRDefault="00B1026F">
            <w:pPr>
              <w:spacing w:line="276" w:lineRule="auto"/>
              <w:jc w:val="center"/>
              <w:rPr>
                <w:szCs w:val="21"/>
              </w:rPr>
            </w:pPr>
            <w:r>
              <w:rPr>
                <w:rFonts w:hint="eastAsia"/>
                <w:szCs w:val="21"/>
              </w:rPr>
              <w:t>2</w:t>
            </w:r>
          </w:p>
        </w:tc>
        <w:tc>
          <w:tcPr>
            <w:tcW w:w="3402" w:type="dxa"/>
            <w:vAlign w:val="center"/>
          </w:tcPr>
          <w:p w:rsidR="00E826C9" w:rsidRDefault="00B1026F">
            <w:pPr>
              <w:spacing w:line="276" w:lineRule="auto"/>
              <w:jc w:val="left"/>
              <w:rPr>
                <w:szCs w:val="21"/>
              </w:rPr>
            </w:pPr>
            <w:r>
              <w:rPr>
                <w:rFonts w:hint="eastAsia"/>
                <w:szCs w:val="21"/>
              </w:rPr>
              <w:t>芯盒合模销套</w:t>
            </w:r>
          </w:p>
        </w:tc>
        <w:tc>
          <w:tcPr>
            <w:tcW w:w="2693" w:type="dxa"/>
            <w:vAlign w:val="center"/>
          </w:tcPr>
          <w:p w:rsidR="00E826C9" w:rsidRDefault="00E826C9">
            <w:pPr>
              <w:spacing w:line="276" w:lineRule="auto"/>
              <w:ind w:rightChars="-51" w:right="-107"/>
              <w:jc w:val="center"/>
              <w:rPr>
                <w:rFonts w:asciiTheme="minorEastAsia" w:eastAsiaTheme="minorEastAsia" w:hAnsiTheme="minorEastAsia"/>
                <w:szCs w:val="21"/>
              </w:rPr>
            </w:pPr>
          </w:p>
        </w:tc>
        <w:tc>
          <w:tcPr>
            <w:tcW w:w="1843" w:type="dxa"/>
            <w:vMerge/>
            <w:vAlign w:val="center"/>
          </w:tcPr>
          <w:p w:rsidR="00E826C9" w:rsidRDefault="00E826C9">
            <w:pPr>
              <w:spacing w:line="276" w:lineRule="auto"/>
              <w:ind w:rightChars="-51" w:right="-107"/>
              <w:rPr>
                <w:szCs w:val="21"/>
              </w:rPr>
            </w:pPr>
          </w:p>
        </w:tc>
      </w:tr>
      <w:tr w:rsidR="00E826C9">
        <w:trPr>
          <w:trHeight w:val="454"/>
          <w:jc w:val="center"/>
        </w:trPr>
        <w:tc>
          <w:tcPr>
            <w:tcW w:w="704" w:type="dxa"/>
            <w:vAlign w:val="center"/>
          </w:tcPr>
          <w:p w:rsidR="00E826C9" w:rsidRDefault="00B1026F">
            <w:pPr>
              <w:spacing w:line="276" w:lineRule="auto"/>
              <w:jc w:val="center"/>
              <w:rPr>
                <w:szCs w:val="21"/>
              </w:rPr>
            </w:pPr>
            <w:r>
              <w:rPr>
                <w:rFonts w:hint="eastAsia"/>
                <w:szCs w:val="21"/>
              </w:rPr>
              <w:t>3</w:t>
            </w:r>
          </w:p>
        </w:tc>
        <w:tc>
          <w:tcPr>
            <w:tcW w:w="3402" w:type="dxa"/>
            <w:vAlign w:val="center"/>
          </w:tcPr>
          <w:p w:rsidR="00E826C9" w:rsidRDefault="00B1026F">
            <w:pPr>
              <w:spacing w:line="276" w:lineRule="auto"/>
              <w:jc w:val="left"/>
              <w:rPr>
                <w:rFonts w:ascii="宋体" w:hAnsi="宋体"/>
                <w:szCs w:val="21"/>
              </w:rPr>
            </w:pPr>
            <w:r>
              <w:rPr>
                <w:rFonts w:hint="eastAsia"/>
                <w:szCs w:val="21"/>
              </w:rPr>
              <w:t>射嘴</w:t>
            </w:r>
          </w:p>
        </w:tc>
        <w:tc>
          <w:tcPr>
            <w:tcW w:w="2693" w:type="dxa"/>
            <w:vAlign w:val="center"/>
          </w:tcPr>
          <w:p w:rsidR="00E826C9" w:rsidRDefault="00E826C9">
            <w:pPr>
              <w:spacing w:line="276" w:lineRule="auto"/>
              <w:ind w:rightChars="-51" w:right="-107"/>
              <w:jc w:val="center"/>
              <w:rPr>
                <w:rFonts w:asciiTheme="minorEastAsia" w:eastAsiaTheme="minorEastAsia" w:hAnsiTheme="minorEastAsia"/>
                <w:szCs w:val="21"/>
              </w:rPr>
            </w:pPr>
          </w:p>
        </w:tc>
        <w:tc>
          <w:tcPr>
            <w:tcW w:w="1843" w:type="dxa"/>
            <w:vMerge/>
            <w:vAlign w:val="center"/>
          </w:tcPr>
          <w:p w:rsidR="00E826C9" w:rsidRDefault="00E826C9">
            <w:pPr>
              <w:spacing w:line="276" w:lineRule="auto"/>
            </w:pPr>
          </w:p>
        </w:tc>
      </w:tr>
      <w:tr w:rsidR="00E826C9">
        <w:trPr>
          <w:trHeight w:val="454"/>
          <w:jc w:val="center"/>
        </w:trPr>
        <w:tc>
          <w:tcPr>
            <w:tcW w:w="704" w:type="dxa"/>
            <w:vAlign w:val="center"/>
          </w:tcPr>
          <w:p w:rsidR="00E826C9" w:rsidRDefault="00B1026F">
            <w:pPr>
              <w:spacing w:line="276" w:lineRule="auto"/>
              <w:jc w:val="center"/>
              <w:rPr>
                <w:szCs w:val="21"/>
              </w:rPr>
            </w:pPr>
            <w:r>
              <w:rPr>
                <w:rFonts w:hint="eastAsia"/>
                <w:szCs w:val="21"/>
              </w:rPr>
              <w:t>4</w:t>
            </w:r>
          </w:p>
        </w:tc>
        <w:tc>
          <w:tcPr>
            <w:tcW w:w="3402" w:type="dxa"/>
            <w:vAlign w:val="center"/>
          </w:tcPr>
          <w:p w:rsidR="00E826C9" w:rsidRDefault="00B1026F">
            <w:pPr>
              <w:spacing w:line="276" w:lineRule="auto"/>
              <w:jc w:val="left"/>
              <w:rPr>
                <w:szCs w:val="21"/>
              </w:rPr>
            </w:pPr>
            <w:r>
              <w:rPr>
                <w:rFonts w:hint="eastAsia"/>
                <w:szCs w:val="21"/>
              </w:rPr>
              <w:t>上顶芯杆</w:t>
            </w:r>
          </w:p>
        </w:tc>
        <w:tc>
          <w:tcPr>
            <w:tcW w:w="2693" w:type="dxa"/>
            <w:vAlign w:val="center"/>
          </w:tcPr>
          <w:p w:rsidR="00E826C9" w:rsidRDefault="00E826C9">
            <w:pPr>
              <w:spacing w:line="276" w:lineRule="auto"/>
              <w:ind w:leftChars="-51" w:left="-107" w:rightChars="-51" w:right="-107"/>
              <w:jc w:val="center"/>
              <w:rPr>
                <w:rFonts w:asciiTheme="minorEastAsia" w:eastAsiaTheme="minorEastAsia" w:hAnsiTheme="minorEastAsia"/>
                <w:szCs w:val="21"/>
              </w:rPr>
            </w:pPr>
          </w:p>
        </w:tc>
        <w:tc>
          <w:tcPr>
            <w:tcW w:w="1843" w:type="dxa"/>
            <w:vMerge/>
            <w:vAlign w:val="center"/>
          </w:tcPr>
          <w:p w:rsidR="00E826C9" w:rsidRDefault="00E826C9">
            <w:pPr>
              <w:spacing w:line="276" w:lineRule="auto"/>
              <w:ind w:rightChars="-51" w:right="-107"/>
            </w:pPr>
          </w:p>
        </w:tc>
      </w:tr>
      <w:tr w:rsidR="00E826C9">
        <w:trPr>
          <w:trHeight w:val="454"/>
          <w:jc w:val="center"/>
        </w:trPr>
        <w:tc>
          <w:tcPr>
            <w:tcW w:w="704" w:type="dxa"/>
            <w:vAlign w:val="center"/>
          </w:tcPr>
          <w:p w:rsidR="00E826C9" w:rsidRDefault="00B1026F">
            <w:pPr>
              <w:spacing w:line="276" w:lineRule="auto"/>
              <w:jc w:val="center"/>
              <w:rPr>
                <w:szCs w:val="21"/>
              </w:rPr>
            </w:pPr>
            <w:r>
              <w:rPr>
                <w:rFonts w:hint="eastAsia"/>
                <w:szCs w:val="21"/>
              </w:rPr>
              <w:t>5</w:t>
            </w:r>
          </w:p>
        </w:tc>
        <w:tc>
          <w:tcPr>
            <w:tcW w:w="3402" w:type="dxa"/>
            <w:vAlign w:val="center"/>
          </w:tcPr>
          <w:p w:rsidR="00E826C9" w:rsidRDefault="00B1026F">
            <w:pPr>
              <w:spacing w:line="276" w:lineRule="auto"/>
              <w:jc w:val="left"/>
              <w:rPr>
                <w:szCs w:val="21"/>
              </w:rPr>
            </w:pPr>
            <w:r>
              <w:rPr>
                <w:rFonts w:hint="eastAsia"/>
                <w:szCs w:val="21"/>
              </w:rPr>
              <w:t>下顶芯杆</w:t>
            </w:r>
          </w:p>
        </w:tc>
        <w:tc>
          <w:tcPr>
            <w:tcW w:w="2693" w:type="dxa"/>
            <w:vAlign w:val="center"/>
          </w:tcPr>
          <w:p w:rsidR="00E826C9" w:rsidRDefault="00E826C9">
            <w:pPr>
              <w:spacing w:line="276" w:lineRule="auto"/>
              <w:ind w:leftChars="-51" w:left="-107" w:rightChars="-51" w:right="-107"/>
              <w:jc w:val="center"/>
              <w:rPr>
                <w:rFonts w:asciiTheme="minorEastAsia" w:eastAsiaTheme="minorEastAsia" w:hAnsiTheme="minorEastAsia"/>
                <w:szCs w:val="21"/>
              </w:rPr>
            </w:pPr>
          </w:p>
        </w:tc>
        <w:tc>
          <w:tcPr>
            <w:tcW w:w="1843" w:type="dxa"/>
            <w:vMerge/>
            <w:vAlign w:val="center"/>
          </w:tcPr>
          <w:p w:rsidR="00E826C9" w:rsidRDefault="00E826C9">
            <w:pPr>
              <w:spacing w:line="276" w:lineRule="auto"/>
              <w:ind w:rightChars="-51" w:right="-107"/>
            </w:pPr>
          </w:p>
        </w:tc>
      </w:tr>
      <w:tr w:rsidR="00E826C9">
        <w:trPr>
          <w:trHeight w:val="454"/>
          <w:jc w:val="center"/>
        </w:trPr>
        <w:tc>
          <w:tcPr>
            <w:tcW w:w="704" w:type="dxa"/>
            <w:vAlign w:val="center"/>
          </w:tcPr>
          <w:p w:rsidR="00E826C9" w:rsidRDefault="00B1026F">
            <w:pPr>
              <w:spacing w:line="276" w:lineRule="auto"/>
              <w:jc w:val="center"/>
              <w:rPr>
                <w:szCs w:val="21"/>
              </w:rPr>
            </w:pPr>
            <w:r>
              <w:rPr>
                <w:szCs w:val="21"/>
              </w:rPr>
              <w:t>6</w:t>
            </w:r>
          </w:p>
        </w:tc>
        <w:tc>
          <w:tcPr>
            <w:tcW w:w="3402" w:type="dxa"/>
            <w:vAlign w:val="center"/>
          </w:tcPr>
          <w:p w:rsidR="00E826C9" w:rsidRDefault="00B1026F">
            <w:pPr>
              <w:spacing w:line="276" w:lineRule="auto"/>
              <w:jc w:val="left"/>
              <w:rPr>
                <w:rFonts w:ascii="宋体" w:hAnsi="宋体"/>
                <w:szCs w:val="21"/>
              </w:rPr>
            </w:pPr>
            <w:r>
              <w:rPr>
                <w:rFonts w:hint="eastAsia"/>
                <w:szCs w:val="21"/>
              </w:rPr>
              <w:t>下顶芯杆孔镶套</w:t>
            </w:r>
          </w:p>
        </w:tc>
        <w:tc>
          <w:tcPr>
            <w:tcW w:w="2693" w:type="dxa"/>
            <w:vAlign w:val="center"/>
          </w:tcPr>
          <w:p w:rsidR="00E826C9" w:rsidRDefault="00E826C9">
            <w:pPr>
              <w:spacing w:line="276" w:lineRule="auto"/>
              <w:ind w:leftChars="-51" w:left="-107" w:rightChars="-51" w:right="-107"/>
              <w:jc w:val="center"/>
              <w:rPr>
                <w:rFonts w:asciiTheme="minorEastAsia" w:eastAsiaTheme="minorEastAsia" w:hAnsiTheme="minorEastAsia"/>
                <w:szCs w:val="21"/>
              </w:rPr>
            </w:pPr>
          </w:p>
        </w:tc>
        <w:tc>
          <w:tcPr>
            <w:tcW w:w="1843" w:type="dxa"/>
            <w:vMerge/>
            <w:vAlign w:val="center"/>
          </w:tcPr>
          <w:p w:rsidR="00E826C9" w:rsidRDefault="00E826C9">
            <w:pPr>
              <w:spacing w:line="276" w:lineRule="auto"/>
              <w:ind w:rightChars="-51" w:right="-107"/>
            </w:pPr>
          </w:p>
        </w:tc>
      </w:tr>
      <w:tr w:rsidR="00E826C9">
        <w:trPr>
          <w:trHeight w:val="454"/>
          <w:jc w:val="center"/>
        </w:trPr>
        <w:tc>
          <w:tcPr>
            <w:tcW w:w="704" w:type="dxa"/>
            <w:vAlign w:val="center"/>
          </w:tcPr>
          <w:p w:rsidR="00E826C9" w:rsidRDefault="00B1026F">
            <w:pPr>
              <w:spacing w:line="276" w:lineRule="auto"/>
              <w:jc w:val="center"/>
              <w:rPr>
                <w:szCs w:val="21"/>
              </w:rPr>
            </w:pPr>
            <w:r>
              <w:rPr>
                <w:rFonts w:hint="eastAsia"/>
                <w:szCs w:val="21"/>
              </w:rPr>
              <w:t>7</w:t>
            </w:r>
          </w:p>
        </w:tc>
        <w:tc>
          <w:tcPr>
            <w:tcW w:w="3402" w:type="dxa"/>
            <w:vAlign w:val="center"/>
          </w:tcPr>
          <w:p w:rsidR="00E826C9" w:rsidRDefault="00B1026F">
            <w:pPr>
              <w:spacing w:line="276" w:lineRule="auto"/>
              <w:jc w:val="left"/>
              <w:rPr>
                <w:szCs w:val="21"/>
              </w:rPr>
            </w:pPr>
            <w:r>
              <w:rPr>
                <w:rFonts w:hint="eastAsia"/>
                <w:szCs w:val="21"/>
              </w:rPr>
              <w:t>直径大于</w:t>
            </w:r>
            <w:r>
              <w:rPr>
                <w:rFonts w:hint="eastAsia"/>
                <w:szCs w:val="21"/>
              </w:rPr>
              <w:t>2</w:t>
            </w:r>
            <w:r>
              <w:rPr>
                <w:szCs w:val="21"/>
              </w:rPr>
              <w:t>0</w:t>
            </w:r>
            <w:r>
              <w:rPr>
                <w:rFonts w:hint="eastAsia"/>
                <w:szCs w:val="21"/>
              </w:rPr>
              <w:t>通气塞</w:t>
            </w:r>
          </w:p>
        </w:tc>
        <w:tc>
          <w:tcPr>
            <w:tcW w:w="2693" w:type="dxa"/>
            <w:vAlign w:val="center"/>
          </w:tcPr>
          <w:p w:rsidR="00E826C9" w:rsidRDefault="00E826C9">
            <w:pPr>
              <w:spacing w:line="276" w:lineRule="auto"/>
              <w:ind w:leftChars="-51" w:left="-107" w:rightChars="-51" w:right="-107"/>
              <w:jc w:val="center"/>
              <w:rPr>
                <w:rFonts w:asciiTheme="minorEastAsia" w:eastAsiaTheme="minorEastAsia" w:hAnsiTheme="minorEastAsia"/>
                <w:szCs w:val="21"/>
              </w:rPr>
            </w:pPr>
          </w:p>
        </w:tc>
        <w:tc>
          <w:tcPr>
            <w:tcW w:w="1843" w:type="dxa"/>
            <w:vMerge/>
            <w:vAlign w:val="center"/>
          </w:tcPr>
          <w:p w:rsidR="00E826C9" w:rsidRDefault="00E826C9">
            <w:pPr>
              <w:spacing w:line="276" w:lineRule="auto"/>
              <w:ind w:leftChars="-51" w:left="-107" w:rightChars="-51" w:right="-107"/>
              <w:rPr>
                <w:szCs w:val="21"/>
              </w:rPr>
            </w:pPr>
          </w:p>
        </w:tc>
      </w:tr>
      <w:tr w:rsidR="00E826C9">
        <w:trPr>
          <w:trHeight w:val="454"/>
          <w:jc w:val="center"/>
        </w:trPr>
        <w:tc>
          <w:tcPr>
            <w:tcW w:w="704" w:type="dxa"/>
            <w:vAlign w:val="center"/>
          </w:tcPr>
          <w:p w:rsidR="00E826C9" w:rsidRDefault="00E826C9">
            <w:pPr>
              <w:spacing w:line="276" w:lineRule="auto"/>
              <w:jc w:val="center"/>
              <w:rPr>
                <w:szCs w:val="21"/>
              </w:rPr>
            </w:pPr>
          </w:p>
        </w:tc>
        <w:tc>
          <w:tcPr>
            <w:tcW w:w="3402" w:type="dxa"/>
            <w:vAlign w:val="center"/>
          </w:tcPr>
          <w:p w:rsidR="00E826C9" w:rsidRDefault="00B1026F">
            <w:pPr>
              <w:spacing w:line="276" w:lineRule="auto"/>
              <w:jc w:val="center"/>
              <w:rPr>
                <w:szCs w:val="21"/>
              </w:rPr>
            </w:pPr>
            <w:r>
              <w:rPr>
                <w:rFonts w:hint="eastAsia"/>
                <w:szCs w:val="21"/>
              </w:rPr>
              <w:t>-</w:t>
            </w:r>
          </w:p>
        </w:tc>
        <w:tc>
          <w:tcPr>
            <w:tcW w:w="2693" w:type="dxa"/>
            <w:vAlign w:val="center"/>
          </w:tcPr>
          <w:p w:rsidR="00E826C9" w:rsidRDefault="00E826C9">
            <w:pPr>
              <w:spacing w:line="276" w:lineRule="auto"/>
              <w:ind w:leftChars="-51" w:left="-107" w:rightChars="-51" w:right="-107"/>
              <w:jc w:val="center"/>
              <w:rPr>
                <w:rFonts w:asciiTheme="minorEastAsia" w:eastAsiaTheme="minorEastAsia" w:hAnsiTheme="minorEastAsia"/>
                <w:szCs w:val="21"/>
              </w:rPr>
            </w:pPr>
          </w:p>
        </w:tc>
        <w:tc>
          <w:tcPr>
            <w:tcW w:w="1843" w:type="dxa"/>
            <w:vAlign w:val="center"/>
          </w:tcPr>
          <w:p w:rsidR="00E826C9" w:rsidRDefault="00E826C9">
            <w:pPr>
              <w:spacing w:line="276" w:lineRule="auto"/>
              <w:ind w:leftChars="-51" w:left="-107" w:rightChars="-51" w:right="-107"/>
              <w:rPr>
                <w:szCs w:val="21"/>
              </w:rPr>
            </w:pPr>
          </w:p>
        </w:tc>
      </w:tr>
    </w:tbl>
    <w:bookmarkEnd w:id="2"/>
    <w:p w:rsidR="00E826C9" w:rsidRDefault="00B1026F">
      <w:pPr>
        <w:numPr>
          <w:ilvl w:val="1"/>
          <w:numId w:val="32"/>
        </w:numPr>
        <w:spacing w:line="500" w:lineRule="exact"/>
        <w:rPr>
          <w:rFonts w:ascii="黑体" w:eastAsia="黑体" w:hAnsi="黑体"/>
          <w:b/>
          <w:bCs/>
          <w:sz w:val="24"/>
        </w:rPr>
      </w:pPr>
      <w:r>
        <w:rPr>
          <w:rFonts w:ascii="黑体" w:eastAsia="黑体" w:hAnsi="黑体" w:hint="eastAsia"/>
          <w:b/>
          <w:bCs/>
          <w:sz w:val="24"/>
        </w:rPr>
        <w:t>备品备件、易损件和专用耗材供货范围</w:t>
      </w:r>
    </w:p>
    <w:p w:rsidR="00E826C9" w:rsidRDefault="00B1026F">
      <w:pPr>
        <w:numPr>
          <w:ilvl w:val="2"/>
          <w:numId w:val="32"/>
        </w:numPr>
        <w:spacing w:line="500" w:lineRule="exact"/>
        <w:rPr>
          <w:rFonts w:ascii="黑体" w:eastAsia="黑体" w:hAnsi="黑体"/>
          <w:sz w:val="24"/>
        </w:rPr>
      </w:pPr>
      <w:r>
        <w:rPr>
          <w:rFonts w:ascii="黑体" w:eastAsia="黑体" w:hAnsi="黑体" w:hint="eastAsia"/>
          <w:sz w:val="24"/>
        </w:rPr>
        <w:t>招标方招标文件所指备品备件、易损件和专用耗材，是招标方为保证货物（或生产线）质保期之后正常运行一年所自备自用的备品备件、易损件和专用耗材。</w:t>
      </w:r>
    </w:p>
    <w:p w:rsidR="00E826C9" w:rsidRDefault="00B1026F">
      <w:pPr>
        <w:numPr>
          <w:ilvl w:val="2"/>
          <w:numId w:val="32"/>
        </w:numPr>
        <w:spacing w:line="500" w:lineRule="exact"/>
        <w:rPr>
          <w:rFonts w:ascii="黑体" w:eastAsia="黑体" w:hAnsi="黑体"/>
          <w:sz w:val="24"/>
        </w:rPr>
      </w:pPr>
      <w:r>
        <w:rPr>
          <w:rFonts w:ascii="黑体" w:eastAsia="黑体" w:hAnsi="黑体" w:hint="eastAsia"/>
          <w:sz w:val="24"/>
        </w:rPr>
        <w:lastRenderedPageBreak/>
        <w:t>投标方按照招标文件要求提供、或投标方认为招标方应当储备的备品备件、易损件和专用耗材，投标方应当在投标报价部分分别说明所列备品备件、易损件和专用耗材的使用时间。</w:t>
      </w:r>
    </w:p>
    <w:p w:rsidR="00E826C9" w:rsidRDefault="00B1026F">
      <w:pPr>
        <w:numPr>
          <w:ilvl w:val="2"/>
          <w:numId w:val="32"/>
        </w:numPr>
        <w:spacing w:line="500" w:lineRule="exact"/>
        <w:rPr>
          <w:rFonts w:ascii="黑体" w:eastAsia="黑体" w:hAnsi="黑体"/>
          <w:sz w:val="24"/>
        </w:rPr>
      </w:pPr>
      <w:r>
        <w:rPr>
          <w:rFonts w:ascii="黑体" w:eastAsia="黑体" w:hAnsi="黑体" w:hint="eastAsia"/>
          <w:sz w:val="24"/>
        </w:rPr>
        <w:t>投标方应提供易损件和专用耗材的制造图纸及其技术要求等资料。</w:t>
      </w:r>
    </w:p>
    <w:p w:rsidR="00E826C9" w:rsidRDefault="00B1026F">
      <w:pPr>
        <w:numPr>
          <w:ilvl w:val="2"/>
          <w:numId w:val="32"/>
        </w:numPr>
        <w:spacing w:line="500" w:lineRule="exact"/>
        <w:rPr>
          <w:rFonts w:ascii="黑体" w:eastAsia="黑体" w:hAnsi="黑体"/>
          <w:sz w:val="24"/>
        </w:rPr>
      </w:pPr>
      <w:r>
        <w:rPr>
          <w:rFonts w:ascii="黑体" w:eastAsia="黑体" w:hAnsi="黑体" w:hint="eastAsia"/>
          <w:sz w:val="24"/>
        </w:rPr>
        <w:t>投标文件中，应当有备品备件、易损件和专用耗材的详细清单（内容包括名称、型号、规格、单位、数量、生产厂家、单价、总价等）。</w:t>
      </w:r>
    </w:p>
    <w:p w:rsidR="00E826C9" w:rsidRDefault="00B1026F">
      <w:pPr>
        <w:numPr>
          <w:ilvl w:val="2"/>
          <w:numId w:val="32"/>
        </w:numPr>
        <w:spacing w:line="500" w:lineRule="exact"/>
        <w:rPr>
          <w:rFonts w:ascii="黑体" w:eastAsia="黑体" w:hAnsi="黑体"/>
          <w:sz w:val="24"/>
        </w:rPr>
      </w:pPr>
      <w:r>
        <w:rPr>
          <w:rFonts w:ascii="黑体" w:eastAsia="黑体" w:hAnsi="黑体" w:hint="eastAsia"/>
          <w:sz w:val="24"/>
        </w:rPr>
        <w:t>备品备件、易损件和专用耗材的费用应分类单列，并计入投标总报价之内。</w:t>
      </w:r>
    </w:p>
    <w:p w:rsidR="00E826C9" w:rsidRDefault="00B1026F">
      <w:pPr>
        <w:numPr>
          <w:ilvl w:val="1"/>
          <w:numId w:val="32"/>
        </w:numPr>
        <w:spacing w:line="500" w:lineRule="exact"/>
        <w:rPr>
          <w:rFonts w:ascii="黑体" w:eastAsia="黑体" w:hAnsi="黑体"/>
          <w:b/>
          <w:bCs/>
          <w:sz w:val="24"/>
        </w:rPr>
      </w:pPr>
      <w:r>
        <w:rPr>
          <w:rFonts w:ascii="黑体" w:eastAsia="黑体" w:hAnsi="黑体" w:hint="eastAsia"/>
          <w:b/>
          <w:bCs/>
          <w:sz w:val="24"/>
        </w:rPr>
        <w:t>技术资料供货范围</w:t>
      </w:r>
    </w:p>
    <w:p w:rsidR="00E826C9" w:rsidRDefault="00B1026F">
      <w:pPr>
        <w:numPr>
          <w:ilvl w:val="2"/>
          <w:numId w:val="32"/>
        </w:numPr>
        <w:spacing w:line="500" w:lineRule="exact"/>
        <w:rPr>
          <w:rFonts w:ascii="黑体" w:eastAsia="黑体" w:hAnsi="黑体"/>
          <w:sz w:val="24"/>
        </w:rPr>
      </w:pPr>
      <w:r>
        <w:rPr>
          <w:rFonts w:ascii="黑体" w:eastAsia="黑体" w:hAnsi="黑体" w:hint="eastAsia"/>
          <w:sz w:val="24"/>
        </w:rPr>
        <w:t>卖方设计完成后，所有设计资料设计完毕后需全部移交买方。</w:t>
      </w:r>
    </w:p>
    <w:p w:rsidR="00E826C9" w:rsidRDefault="00B1026F">
      <w:pPr>
        <w:numPr>
          <w:ilvl w:val="2"/>
          <w:numId w:val="32"/>
        </w:numPr>
        <w:spacing w:line="500" w:lineRule="exact"/>
        <w:rPr>
          <w:rFonts w:ascii="黑体" w:eastAsia="黑体" w:hAnsi="黑体"/>
          <w:sz w:val="24"/>
        </w:rPr>
      </w:pPr>
      <w:r>
        <w:rPr>
          <w:rFonts w:ascii="黑体" w:eastAsia="黑体" w:hAnsi="黑体" w:hint="eastAsia"/>
          <w:sz w:val="24"/>
        </w:rPr>
        <w:t>本条款所列要求，如招标方认为投标方提供的资料不能满足要求时，有权要求投标方免费补充或增加。</w:t>
      </w:r>
    </w:p>
    <w:p w:rsidR="00E826C9" w:rsidRDefault="00B1026F">
      <w:pPr>
        <w:spacing w:line="500" w:lineRule="exact"/>
        <w:rPr>
          <w:rFonts w:ascii="黑体" w:eastAsia="黑体" w:hAnsi="黑体"/>
          <w:b/>
          <w:bCs/>
          <w:sz w:val="24"/>
        </w:rPr>
      </w:pPr>
      <w:r>
        <w:rPr>
          <w:rFonts w:ascii="黑体" w:eastAsia="黑体" w:hAnsi="黑体" w:hint="eastAsia"/>
          <w:b/>
          <w:bCs/>
          <w:sz w:val="24"/>
        </w:rPr>
        <w:t>2．供货方式</w:t>
      </w:r>
    </w:p>
    <w:p w:rsidR="00E826C9" w:rsidRDefault="00B1026F">
      <w:pPr>
        <w:spacing w:line="500" w:lineRule="exact"/>
        <w:rPr>
          <w:rFonts w:ascii="黑体" w:eastAsia="黑体" w:hAnsi="黑体"/>
          <w:b/>
          <w:bCs/>
          <w:sz w:val="24"/>
        </w:rPr>
      </w:pPr>
      <w:r>
        <w:rPr>
          <w:rFonts w:ascii="黑体" w:eastAsia="黑体" w:hAnsi="黑体" w:hint="eastAsia"/>
          <w:b/>
          <w:bCs/>
          <w:sz w:val="24"/>
        </w:rPr>
        <w:t>2.1供货地点</w:t>
      </w:r>
    </w:p>
    <w:p w:rsidR="00E826C9" w:rsidRDefault="00B1026F">
      <w:pPr>
        <w:spacing w:line="360" w:lineRule="auto"/>
        <w:ind w:firstLineChars="300" w:firstLine="720"/>
        <w:rPr>
          <w:rFonts w:ascii="黑体" w:eastAsia="黑体" w:hAnsi="黑体"/>
          <w:color w:val="000000"/>
          <w:sz w:val="24"/>
        </w:rPr>
      </w:pPr>
      <w:r>
        <w:rPr>
          <w:rFonts w:ascii="黑体" w:eastAsia="黑体" w:hAnsi="黑体" w:hint="eastAsia"/>
          <w:color w:val="000000"/>
          <w:sz w:val="24"/>
        </w:rPr>
        <w:t>工装送到买方工厂。</w:t>
      </w:r>
    </w:p>
    <w:p w:rsidR="00E826C9" w:rsidRDefault="00B1026F">
      <w:pPr>
        <w:spacing w:line="500" w:lineRule="exact"/>
        <w:jc w:val="left"/>
        <w:rPr>
          <w:rFonts w:ascii="黑体" w:eastAsia="黑体" w:hAnsi="黑体"/>
          <w:b/>
          <w:bCs/>
          <w:color w:val="000000"/>
          <w:sz w:val="24"/>
        </w:rPr>
      </w:pPr>
      <w:r>
        <w:rPr>
          <w:rFonts w:ascii="黑体" w:eastAsia="黑体" w:hAnsi="黑体" w:hint="eastAsia"/>
          <w:b/>
          <w:bCs/>
          <w:color w:val="000000"/>
          <w:sz w:val="24"/>
        </w:rPr>
        <w:t>2.2供货时间</w:t>
      </w:r>
    </w:p>
    <w:p w:rsidR="00E826C9" w:rsidRDefault="00B1026F">
      <w:pPr>
        <w:spacing w:line="500" w:lineRule="exact"/>
        <w:ind w:firstLineChars="300" w:firstLine="720"/>
        <w:jc w:val="left"/>
        <w:rPr>
          <w:rFonts w:ascii="黑体" w:eastAsia="黑体" w:hAnsi="黑体"/>
          <w:b/>
          <w:bCs/>
          <w:color w:val="000000"/>
          <w:sz w:val="24"/>
        </w:rPr>
      </w:pPr>
      <w:r>
        <w:rPr>
          <w:rFonts w:ascii="黑体" w:eastAsia="黑体" w:hAnsi="黑体" w:hint="eastAsia"/>
          <w:color w:val="000000"/>
          <w:sz w:val="24"/>
        </w:rPr>
        <w:t>请按招标</w:t>
      </w:r>
      <w:r w:rsidR="004B3C56">
        <w:rPr>
          <w:rFonts w:ascii="黑体" w:eastAsia="黑体" w:hAnsi="黑体" w:hint="eastAsia"/>
          <w:color w:val="000000"/>
          <w:sz w:val="24"/>
        </w:rPr>
        <w:t>文件</w:t>
      </w:r>
      <w:r>
        <w:rPr>
          <w:rFonts w:ascii="黑体" w:eastAsia="黑体" w:hAnsi="黑体" w:hint="eastAsia"/>
          <w:color w:val="000000"/>
          <w:sz w:val="24"/>
        </w:rPr>
        <w:t>货物清单所要求日期供货。</w:t>
      </w:r>
      <w:bookmarkStart w:id="3" w:name="_GoBack"/>
      <w:bookmarkEnd w:id="3"/>
    </w:p>
    <w:p w:rsidR="00E826C9" w:rsidRDefault="00B1026F">
      <w:pPr>
        <w:spacing w:line="500" w:lineRule="exact"/>
        <w:rPr>
          <w:rFonts w:ascii="黑体" w:eastAsia="黑体" w:hAnsi="黑体"/>
          <w:b/>
          <w:bCs/>
          <w:sz w:val="24"/>
        </w:rPr>
      </w:pPr>
      <w:r>
        <w:rPr>
          <w:rFonts w:ascii="黑体" w:eastAsia="黑体" w:hAnsi="黑体" w:hint="eastAsia"/>
          <w:b/>
          <w:bCs/>
          <w:sz w:val="24"/>
        </w:rPr>
        <w:t>2</w:t>
      </w:r>
      <w:r>
        <w:rPr>
          <w:rFonts w:ascii="黑体" w:eastAsia="黑体" w:hAnsi="黑体" w:hint="eastAsia"/>
          <w:b/>
          <w:bCs/>
          <w:color w:val="000000"/>
          <w:sz w:val="24"/>
        </w:rPr>
        <w:t>.</w:t>
      </w:r>
      <w:r>
        <w:rPr>
          <w:rFonts w:ascii="黑体" w:eastAsia="黑体" w:hAnsi="黑体" w:hint="eastAsia"/>
          <w:b/>
          <w:bCs/>
          <w:sz w:val="24"/>
        </w:rPr>
        <w:t>3包装</w:t>
      </w:r>
    </w:p>
    <w:p w:rsidR="00E826C9" w:rsidRDefault="00B1026F">
      <w:pPr>
        <w:spacing w:line="360" w:lineRule="auto"/>
        <w:ind w:left="600" w:hangingChars="250" w:hanging="600"/>
        <w:rPr>
          <w:rFonts w:ascii="黑体" w:eastAsia="黑体" w:hAnsi="黑体"/>
          <w:sz w:val="24"/>
        </w:rPr>
      </w:pPr>
      <w:r>
        <w:rPr>
          <w:rFonts w:ascii="黑体" w:eastAsia="黑体" w:hAnsi="黑体" w:hint="eastAsia"/>
          <w:sz w:val="24"/>
        </w:rPr>
        <w:t>2.3.1</w:t>
      </w:r>
      <w:r>
        <w:rPr>
          <w:rFonts w:ascii="黑体" w:eastAsia="黑体" w:hAnsi="黑体"/>
          <w:sz w:val="24"/>
        </w:rPr>
        <w:t>包装箱应用新的坚固的经过熏蒸的木箱或者铁皮箱，适于长途运输、防潮、防锈、防震、防粗暴装卸，适于海、陆、空运输和整体吊装。产品的包装需确保产品到达之后各项功能完好</w:t>
      </w:r>
      <w:r>
        <w:rPr>
          <w:rFonts w:ascii="黑体" w:eastAsia="黑体" w:hAnsi="黑体" w:hint="eastAsia"/>
          <w:sz w:val="24"/>
        </w:rPr>
        <w:t>；</w:t>
      </w:r>
    </w:p>
    <w:p w:rsidR="00E826C9" w:rsidRDefault="00B1026F">
      <w:pPr>
        <w:spacing w:line="360" w:lineRule="auto"/>
        <w:rPr>
          <w:rFonts w:ascii="黑体" w:eastAsia="黑体" w:hAnsi="黑体"/>
          <w:color w:val="000000"/>
          <w:sz w:val="24"/>
        </w:rPr>
      </w:pPr>
      <w:r>
        <w:rPr>
          <w:rFonts w:ascii="黑体" w:eastAsia="黑体" w:hAnsi="黑体" w:hint="eastAsia"/>
          <w:sz w:val="24"/>
        </w:rPr>
        <w:t>2.3.2</w:t>
      </w:r>
      <w:r>
        <w:rPr>
          <w:rFonts w:ascii="黑体" w:eastAsia="黑体" w:hAnsi="黑体"/>
          <w:color w:val="000000"/>
          <w:sz w:val="24"/>
        </w:rPr>
        <w:t>包装材料须符合中华人民共和国有关动植物检疫的规定</w:t>
      </w:r>
      <w:r>
        <w:rPr>
          <w:rFonts w:ascii="黑体" w:eastAsia="黑体" w:hAnsi="黑体" w:hint="eastAsia"/>
          <w:color w:val="000000"/>
          <w:sz w:val="24"/>
        </w:rPr>
        <w:t>；</w:t>
      </w:r>
    </w:p>
    <w:p w:rsidR="00E826C9" w:rsidRDefault="00B1026F">
      <w:pPr>
        <w:spacing w:line="360" w:lineRule="auto"/>
        <w:ind w:left="600" w:hangingChars="250" w:hanging="600"/>
        <w:rPr>
          <w:rFonts w:ascii="黑体" w:eastAsia="黑体" w:hAnsi="黑体"/>
          <w:sz w:val="24"/>
        </w:rPr>
      </w:pPr>
      <w:r>
        <w:rPr>
          <w:rFonts w:ascii="黑体" w:eastAsia="黑体" w:hAnsi="黑体" w:hint="eastAsia"/>
          <w:sz w:val="24"/>
        </w:rPr>
        <w:t>2.3.3每个包装件应有装箱单，并至少标明名称、型号规格、数量、净重和毛重、供货商名称和制造日期等相关内容；</w:t>
      </w:r>
    </w:p>
    <w:p w:rsidR="00E826C9" w:rsidRDefault="00B1026F">
      <w:pPr>
        <w:spacing w:line="360" w:lineRule="auto"/>
        <w:ind w:left="600" w:hangingChars="250" w:hanging="600"/>
        <w:rPr>
          <w:rFonts w:ascii="黑体" w:eastAsia="黑体" w:hAnsi="黑体"/>
          <w:sz w:val="24"/>
        </w:rPr>
      </w:pPr>
      <w:r>
        <w:rPr>
          <w:rFonts w:ascii="黑体" w:eastAsia="黑体" w:hAnsi="黑体" w:hint="eastAsia"/>
          <w:sz w:val="24"/>
        </w:rPr>
        <w:t>2.3.4每个包装箱应有明显标志，并有中英文书写的合同号、装运标志、发货和到货地点名称、发货人和收货人名称、货物名称、箱号和外型尺寸等内容。</w:t>
      </w:r>
    </w:p>
    <w:p w:rsidR="00E826C9" w:rsidRDefault="00B1026F">
      <w:pPr>
        <w:spacing w:line="360" w:lineRule="auto"/>
        <w:ind w:left="600" w:hangingChars="250" w:hanging="600"/>
        <w:rPr>
          <w:rFonts w:ascii="黑体" w:eastAsia="黑体" w:hAnsi="黑体"/>
          <w:sz w:val="24"/>
        </w:rPr>
      </w:pPr>
      <w:r>
        <w:rPr>
          <w:rFonts w:ascii="黑体" w:eastAsia="黑体" w:hAnsi="黑体" w:hint="eastAsia"/>
          <w:sz w:val="24"/>
        </w:rPr>
        <w:t>2.3.5货物（设备）发出后，投标方应立即通知招标方；通知中应指明：合同号、货运单号、件数、重量和货物（设备）发出日期等相关内容。</w:t>
      </w:r>
    </w:p>
    <w:p w:rsidR="00E826C9" w:rsidRDefault="00B1026F">
      <w:pPr>
        <w:adjustRightInd w:val="0"/>
        <w:snapToGrid w:val="0"/>
        <w:spacing w:line="500" w:lineRule="exact"/>
        <w:ind w:left="600" w:hangingChars="250" w:hanging="600"/>
        <w:rPr>
          <w:rFonts w:ascii="黑体" w:eastAsia="黑体" w:hAnsi="黑体"/>
          <w:sz w:val="24"/>
        </w:rPr>
      </w:pPr>
      <w:r>
        <w:rPr>
          <w:rFonts w:ascii="黑体" w:eastAsia="黑体" w:hAnsi="黑体" w:hint="eastAsia"/>
          <w:sz w:val="24"/>
        </w:rPr>
        <w:t>2.3.6投标方所提供货物（或设备）的包装，应能防止其一般性被窃或受外力破坏；</w:t>
      </w:r>
      <w:r>
        <w:rPr>
          <w:rFonts w:ascii="黑体" w:eastAsia="黑体" w:hAnsi="黑体" w:hint="eastAsia"/>
          <w:sz w:val="24"/>
        </w:rPr>
        <w:lastRenderedPageBreak/>
        <w:t>一般不得采用有大缝隙的板条包装。</w:t>
      </w:r>
    </w:p>
    <w:p w:rsidR="00E826C9" w:rsidRDefault="00B1026F">
      <w:pPr>
        <w:tabs>
          <w:tab w:val="left" w:pos="1620"/>
        </w:tabs>
        <w:adjustRightInd w:val="0"/>
        <w:snapToGrid w:val="0"/>
        <w:spacing w:line="500" w:lineRule="exact"/>
        <w:rPr>
          <w:rFonts w:ascii="黑体" w:eastAsia="黑体" w:hAnsi="黑体"/>
          <w:sz w:val="24"/>
        </w:rPr>
      </w:pPr>
      <w:r>
        <w:rPr>
          <w:rFonts w:ascii="黑体" w:eastAsia="黑体" w:hAnsi="黑体" w:hint="eastAsia"/>
          <w:sz w:val="24"/>
        </w:rPr>
        <w:t>2.3.7投标方应对包装件做必要的加固和固定，以防止运输可能造成的损坏。</w:t>
      </w:r>
    </w:p>
    <w:p w:rsidR="00E826C9" w:rsidRDefault="00B1026F">
      <w:pPr>
        <w:adjustRightInd w:val="0"/>
        <w:snapToGrid w:val="0"/>
        <w:spacing w:line="500" w:lineRule="exact"/>
        <w:rPr>
          <w:rFonts w:ascii="黑体" w:eastAsia="黑体" w:hAnsi="黑体"/>
          <w:b/>
          <w:bCs/>
          <w:sz w:val="24"/>
        </w:rPr>
      </w:pPr>
      <w:r>
        <w:rPr>
          <w:rFonts w:ascii="黑体" w:eastAsia="黑体" w:hAnsi="黑体" w:hint="eastAsia"/>
          <w:b/>
          <w:bCs/>
          <w:sz w:val="24"/>
        </w:rPr>
        <w:t>2.4运输</w:t>
      </w:r>
    </w:p>
    <w:p w:rsidR="00E826C9" w:rsidRDefault="00B1026F">
      <w:pPr>
        <w:numPr>
          <w:ilvl w:val="2"/>
          <w:numId w:val="33"/>
        </w:numPr>
        <w:adjustRightInd w:val="0"/>
        <w:snapToGrid w:val="0"/>
        <w:spacing w:line="500" w:lineRule="exact"/>
        <w:rPr>
          <w:rFonts w:ascii="黑体" w:eastAsia="黑体" w:hAnsi="黑体"/>
          <w:sz w:val="24"/>
        </w:rPr>
      </w:pPr>
      <w:r>
        <w:rPr>
          <w:rFonts w:ascii="黑体" w:eastAsia="黑体" w:hAnsi="黑体" w:hint="eastAsia"/>
          <w:sz w:val="24"/>
        </w:rPr>
        <w:t>将货物（或设备）运到目的地，并必须做到货物（或设备）在任何运输过程中不受损坏和遗失。</w:t>
      </w:r>
    </w:p>
    <w:p w:rsidR="00E826C9" w:rsidRDefault="00B1026F">
      <w:pPr>
        <w:numPr>
          <w:ilvl w:val="2"/>
          <w:numId w:val="33"/>
        </w:numPr>
        <w:adjustRightInd w:val="0"/>
        <w:snapToGrid w:val="0"/>
        <w:spacing w:line="500" w:lineRule="exact"/>
        <w:rPr>
          <w:rFonts w:ascii="黑体" w:eastAsia="黑体" w:hAnsi="黑体"/>
          <w:sz w:val="24"/>
        </w:rPr>
      </w:pPr>
      <w:r>
        <w:rPr>
          <w:rFonts w:ascii="黑体" w:eastAsia="黑体" w:hAnsi="黑体" w:hint="eastAsia"/>
          <w:sz w:val="24"/>
        </w:rPr>
        <w:t>同批货物（或设备）应统一包装、编号运输。</w:t>
      </w:r>
    </w:p>
    <w:p w:rsidR="00E826C9" w:rsidRDefault="00B1026F">
      <w:pPr>
        <w:numPr>
          <w:ilvl w:val="2"/>
          <w:numId w:val="33"/>
        </w:numPr>
        <w:adjustRightInd w:val="0"/>
        <w:snapToGrid w:val="0"/>
        <w:spacing w:line="500" w:lineRule="exact"/>
        <w:rPr>
          <w:rFonts w:ascii="黑体" w:eastAsia="黑体" w:hAnsi="黑体"/>
          <w:sz w:val="24"/>
        </w:rPr>
      </w:pPr>
      <w:r>
        <w:rPr>
          <w:rFonts w:ascii="黑体" w:eastAsia="黑体" w:hAnsi="黑体" w:hint="eastAsia"/>
          <w:sz w:val="24"/>
        </w:rPr>
        <w:t>一般情况下，经由铁路、公路运输的包装件尺寸和重量不应超过国家所规定的尺寸限制。特殊情况应予以说明。</w:t>
      </w:r>
    </w:p>
    <w:p w:rsidR="00E826C9" w:rsidRDefault="00B1026F">
      <w:pPr>
        <w:numPr>
          <w:ilvl w:val="2"/>
          <w:numId w:val="33"/>
        </w:numPr>
        <w:adjustRightInd w:val="0"/>
        <w:snapToGrid w:val="0"/>
        <w:spacing w:line="500" w:lineRule="exact"/>
        <w:rPr>
          <w:rFonts w:ascii="黑体" w:eastAsia="黑体" w:hAnsi="黑体"/>
          <w:sz w:val="24"/>
        </w:rPr>
      </w:pPr>
      <w:r>
        <w:rPr>
          <w:rFonts w:ascii="黑体" w:eastAsia="黑体" w:hAnsi="黑体" w:hint="eastAsia"/>
          <w:sz w:val="24"/>
        </w:rPr>
        <w:t>在每批货物（或设备）发出后，投标方应立即通知招标方；通知中应指明：合同号、货运单号、件数、重量和货物（或设备）发出日期等相关内容。</w:t>
      </w:r>
    </w:p>
    <w:sectPr w:rsidR="00E826C9" w:rsidSect="004C7380">
      <w:headerReference w:type="default" r:id="rId8"/>
      <w:footerReference w:type="even" r:id="rId9"/>
      <w:footerReference w:type="default" r:id="rId10"/>
      <w:pgSz w:w="11907" w:h="16840"/>
      <w:pgMar w:top="1440" w:right="1418" w:bottom="1276"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0B0" w:rsidRDefault="00A910B0">
      <w:r>
        <w:separator/>
      </w:r>
    </w:p>
  </w:endnote>
  <w:endnote w:type="continuationSeparator" w:id="0">
    <w:p w:rsidR="00A910B0" w:rsidRDefault="00A9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6C9" w:rsidRDefault="00B1026F">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826C9" w:rsidRDefault="00E826C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6C9" w:rsidRDefault="00B1026F">
    <w:pPr>
      <w:pStyle w:val="a8"/>
      <w:framePr w:wrap="around" w:vAnchor="text" w:hAnchor="margin" w:xAlign="center" w:y="1"/>
      <w:jc w:val="center"/>
      <w:rPr>
        <w:rStyle w:val="ac"/>
      </w:rPr>
    </w:pPr>
    <w:r>
      <w:rPr>
        <w:rStyle w:val="ac"/>
      </w:rPr>
      <w:fldChar w:fldCharType="begin"/>
    </w:r>
    <w:r>
      <w:rPr>
        <w:rStyle w:val="ac"/>
      </w:rPr>
      <w:instrText xml:space="preserve">PAGE  </w:instrText>
    </w:r>
    <w:r>
      <w:rPr>
        <w:rStyle w:val="ac"/>
      </w:rPr>
      <w:fldChar w:fldCharType="separate"/>
    </w:r>
    <w:r w:rsidR="004B3C56">
      <w:rPr>
        <w:rStyle w:val="ac"/>
        <w:noProof/>
      </w:rPr>
      <w:t>5</w:t>
    </w:r>
    <w:r>
      <w:rPr>
        <w:rStyle w:val="ac"/>
      </w:rPr>
      <w:fldChar w:fldCharType="end"/>
    </w:r>
  </w:p>
  <w:p w:rsidR="00E826C9" w:rsidRDefault="00E826C9">
    <w:pPr>
      <w:pStyle w:val="a8"/>
      <w:framePr w:wrap="around" w:vAnchor="text" w:hAnchor="margin" w:xAlign="center" w:y="1"/>
      <w:rPr>
        <w:rStyle w:val="ac"/>
      </w:rPr>
    </w:pPr>
  </w:p>
  <w:p w:rsidR="00E826C9" w:rsidRDefault="00E826C9">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0B0" w:rsidRDefault="00A910B0">
      <w:r>
        <w:separator/>
      </w:r>
    </w:p>
  </w:footnote>
  <w:footnote w:type="continuationSeparator" w:id="0">
    <w:p w:rsidR="00A910B0" w:rsidRDefault="00A91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6C9" w:rsidRDefault="00B1026F">
    <w:pPr>
      <w:pStyle w:val="a9"/>
      <w:pBdr>
        <w:bottom w:val="single" w:sz="12" w:space="9" w:color="auto"/>
      </w:pBdr>
      <w:jc w:val="both"/>
      <w:rPr>
        <w:sz w:val="32"/>
      </w:rPr>
    </w:pPr>
    <w:r>
      <w:object w:dxaOrig="2309" w:dyaOrig="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8.5pt" o:ole="">
          <v:imagedata r:id="rId1" o:title=""/>
        </v:shape>
        <o:OLEObject Type="Embed" ProgID="PBrush" ShapeID="_x0000_i1025" DrawAspect="Content" ObjectID="_1673071900" r:id="rId2"/>
      </w:object>
    </w:r>
    <w:r>
      <w:rPr>
        <w:rFonts w:ascii="黑体" w:eastAsia="黑体" w:hint="eastAsia"/>
        <w:b/>
        <w:bCs/>
        <w:sz w:val="32"/>
        <w:szCs w:val="24"/>
      </w:rPr>
      <w:t>中国重汽集团杭州发动机有限公司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6FEF"/>
    <w:multiLevelType w:val="multilevel"/>
    <w:tmpl w:val="015D6FEF"/>
    <w:lvl w:ilvl="0">
      <w:start w:val="7"/>
      <w:numFmt w:val="decimal"/>
      <w:lvlText w:val="2.13.%1"/>
      <w:lvlJc w:val="left"/>
      <w:pPr>
        <w:tabs>
          <w:tab w:val="left" w:pos="720"/>
        </w:tabs>
        <w:ind w:left="680" w:hanging="680"/>
      </w:pPr>
      <w:rPr>
        <w:rFonts w:hint="eastAsia"/>
      </w:rPr>
    </w:lvl>
    <w:lvl w:ilvl="1">
      <w:start w:val="1"/>
      <w:numFmt w:val="decimal"/>
      <w:lvlText w:val="%1.%2."/>
      <w:lvlJc w:val="left"/>
      <w:pPr>
        <w:tabs>
          <w:tab w:val="left" w:pos="2835"/>
        </w:tabs>
        <w:ind w:left="2835" w:hanging="2835"/>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32E26C1"/>
    <w:multiLevelType w:val="multilevel"/>
    <w:tmpl w:val="032E26C1"/>
    <w:lvl w:ilvl="0">
      <w:start w:val="1"/>
      <w:numFmt w:val="decimal"/>
      <w:lvlText w:val="2.12.%1"/>
      <w:lvlJc w:val="left"/>
      <w:pPr>
        <w:tabs>
          <w:tab w:val="left" w:pos="720"/>
        </w:tabs>
        <w:ind w:left="680" w:hanging="680"/>
      </w:pPr>
      <w:rPr>
        <w:rFonts w:hint="eastAsia"/>
      </w:rPr>
    </w:lvl>
    <w:lvl w:ilvl="1">
      <w:start w:val="1"/>
      <w:numFmt w:val="decimal"/>
      <w:lvlText w:val="%1.%2."/>
      <w:lvlJc w:val="left"/>
      <w:pPr>
        <w:tabs>
          <w:tab w:val="left" w:pos="2835"/>
        </w:tabs>
        <w:ind w:left="2835" w:hanging="2835"/>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5276908"/>
    <w:multiLevelType w:val="multilevel"/>
    <w:tmpl w:val="05276908"/>
    <w:lvl w:ilvl="0">
      <w:start w:val="1"/>
      <w:numFmt w:val="decimal"/>
      <w:lvlText w:val="1.5.%1"/>
      <w:lvlJc w:val="left"/>
      <w:pPr>
        <w:tabs>
          <w:tab w:val="left" w:pos="737"/>
        </w:tabs>
        <w:ind w:left="737" w:hanging="737"/>
      </w:pPr>
      <w:rPr>
        <w:rFonts w:hint="eastAsia"/>
      </w:rPr>
    </w:lvl>
    <w:lvl w:ilvl="1">
      <w:start w:val="1"/>
      <w:numFmt w:val="decimal"/>
      <w:lvlText w:val="3.1.%2."/>
      <w:lvlJc w:val="left"/>
      <w:pPr>
        <w:tabs>
          <w:tab w:val="left" w:pos="720"/>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994179B"/>
    <w:multiLevelType w:val="multilevel"/>
    <w:tmpl w:val="0994179B"/>
    <w:lvl w:ilvl="0">
      <w:start w:val="1"/>
      <w:numFmt w:val="japaneseCounting"/>
      <w:lvlText w:val="第%1章"/>
      <w:lvlJc w:val="left"/>
      <w:pPr>
        <w:tabs>
          <w:tab w:val="left" w:pos="960"/>
        </w:tabs>
        <w:ind w:left="960" w:hanging="960"/>
      </w:pPr>
      <w:rPr>
        <w:rFonts w:hint="eastAsia"/>
      </w:rPr>
    </w:lvl>
    <w:lvl w:ilvl="1">
      <w:start w:val="5"/>
      <w:numFmt w:val="decimalEnclosedParen"/>
      <w:lvlText w:val="%2"/>
      <w:lvlJc w:val="left"/>
      <w:pPr>
        <w:tabs>
          <w:tab w:val="left" w:pos="780"/>
        </w:tabs>
        <w:ind w:left="780" w:hanging="360"/>
      </w:pPr>
      <w:rPr>
        <w:rFonts w:hint="default"/>
      </w:rPr>
    </w:lvl>
    <w:lvl w:ilvl="2">
      <w:start w:val="3"/>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E9B0B77"/>
    <w:multiLevelType w:val="multilevel"/>
    <w:tmpl w:val="0E9B0B77"/>
    <w:lvl w:ilvl="0">
      <w:start w:val="1"/>
      <w:numFmt w:val="decimal"/>
      <w:lvlText w:val="2.9.%1"/>
      <w:lvlJc w:val="left"/>
      <w:pPr>
        <w:tabs>
          <w:tab w:val="left" w:pos="680"/>
        </w:tabs>
        <w:ind w:left="680" w:hanging="680"/>
      </w:pPr>
      <w:rPr>
        <w:rFonts w:hint="eastAsia"/>
      </w:rPr>
    </w:lvl>
    <w:lvl w:ilvl="1">
      <w:start w:val="1"/>
      <w:numFmt w:val="decimal"/>
      <w:lvlText w:val="%1.%2."/>
      <w:lvlJc w:val="left"/>
      <w:pPr>
        <w:tabs>
          <w:tab w:val="left" w:pos="2835"/>
        </w:tabs>
        <w:ind w:left="2835" w:hanging="2835"/>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4339CB"/>
    <w:multiLevelType w:val="multilevel"/>
    <w:tmpl w:val="0F4339CB"/>
    <w:lvl w:ilvl="0">
      <w:start w:val="1"/>
      <w:numFmt w:val="decimal"/>
      <w:lvlText w:val="2.6.%1"/>
      <w:lvlJc w:val="left"/>
      <w:pPr>
        <w:tabs>
          <w:tab w:val="left" w:pos="680"/>
        </w:tabs>
        <w:ind w:left="680" w:hanging="680"/>
      </w:pPr>
      <w:rPr>
        <w:rFonts w:hint="eastAsia"/>
      </w:rPr>
    </w:lvl>
    <w:lvl w:ilvl="1">
      <w:start w:val="1"/>
      <w:numFmt w:val="decimal"/>
      <w:lvlText w:val="3.1.%2."/>
      <w:lvlJc w:val="left"/>
      <w:pPr>
        <w:tabs>
          <w:tab w:val="left" w:pos="720"/>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13474591"/>
    <w:multiLevelType w:val="multilevel"/>
    <w:tmpl w:val="13474591"/>
    <w:lvl w:ilvl="0">
      <w:start w:val="2"/>
      <w:numFmt w:val="decimal"/>
      <w:lvlText w:val="%1"/>
      <w:lvlJc w:val="left"/>
      <w:pPr>
        <w:tabs>
          <w:tab w:val="left" w:pos="600"/>
        </w:tabs>
        <w:ind w:left="600" w:hanging="600"/>
      </w:pPr>
      <w:rPr>
        <w:rFonts w:hint="eastAsia"/>
      </w:rPr>
    </w:lvl>
    <w:lvl w:ilvl="1">
      <w:start w:val="1"/>
      <w:numFmt w:val="decimal"/>
      <w:lvlText w:val="%1．%2"/>
      <w:lvlJc w:val="left"/>
      <w:pPr>
        <w:tabs>
          <w:tab w:val="left" w:pos="720"/>
        </w:tabs>
        <w:ind w:left="720" w:hanging="72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7">
    <w:nsid w:val="138F0359"/>
    <w:multiLevelType w:val="multilevel"/>
    <w:tmpl w:val="138F0359"/>
    <w:lvl w:ilvl="0">
      <w:start w:val="1"/>
      <w:numFmt w:val="decimal"/>
      <w:lvlText w:val="2.11.%1"/>
      <w:lvlJc w:val="left"/>
      <w:pPr>
        <w:tabs>
          <w:tab w:val="left" w:pos="720"/>
        </w:tabs>
        <w:ind w:left="680" w:hanging="680"/>
      </w:pPr>
      <w:rPr>
        <w:rFonts w:hint="eastAsia"/>
      </w:rPr>
    </w:lvl>
    <w:lvl w:ilvl="1">
      <w:start w:val="1"/>
      <w:numFmt w:val="decimal"/>
      <w:lvlText w:val="%1.%2."/>
      <w:lvlJc w:val="left"/>
      <w:pPr>
        <w:tabs>
          <w:tab w:val="left" w:pos="2835"/>
        </w:tabs>
        <w:ind w:left="2835" w:hanging="2835"/>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13B71162"/>
    <w:multiLevelType w:val="multilevel"/>
    <w:tmpl w:val="13B71162"/>
    <w:lvl w:ilvl="0">
      <w:start w:val="1"/>
      <w:numFmt w:val="decimal"/>
      <w:lvlText w:val="1.%1"/>
      <w:lvlJc w:val="left"/>
      <w:pPr>
        <w:tabs>
          <w:tab w:val="left" w:pos="567"/>
        </w:tabs>
        <w:ind w:left="567" w:hanging="567"/>
      </w:pPr>
      <w:rPr>
        <w:rFonts w:hint="eastAsia"/>
      </w:rPr>
    </w:lvl>
    <w:lvl w:ilvl="1">
      <w:start w:val="1"/>
      <w:numFmt w:val="decimal"/>
      <w:lvlText w:val="3.1.%2."/>
      <w:lvlJc w:val="left"/>
      <w:pPr>
        <w:tabs>
          <w:tab w:val="left" w:pos="720"/>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14164BDE"/>
    <w:multiLevelType w:val="multilevel"/>
    <w:tmpl w:val="14164BDE"/>
    <w:lvl w:ilvl="0">
      <w:start w:val="1"/>
      <w:numFmt w:val="japaneseCounting"/>
      <w:lvlText w:val="第%1章"/>
      <w:lvlJc w:val="left"/>
      <w:pPr>
        <w:tabs>
          <w:tab w:val="left" w:pos="1200"/>
        </w:tabs>
        <w:ind w:left="1200" w:hanging="1200"/>
      </w:pPr>
      <w:rPr>
        <w:rFonts w:hint="eastAsia"/>
      </w:r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862"/>
        </w:tabs>
        <w:ind w:left="862" w:hanging="720"/>
      </w:pPr>
      <w:rPr>
        <w:rFonts w:hint="eastAsia"/>
        <w:lang w:val="en-US"/>
      </w:rPr>
    </w:lvl>
    <w:lvl w:ilvl="3">
      <w:start w:val="1"/>
      <w:numFmt w:val="bullet"/>
      <w:lvlText w:val="●"/>
      <w:lvlJc w:val="left"/>
      <w:pPr>
        <w:tabs>
          <w:tab w:val="left" w:pos="1620"/>
        </w:tabs>
        <w:ind w:left="1620" w:hanging="360"/>
      </w:pPr>
      <w:rPr>
        <w:rFonts w:ascii="Times New Roman" w:eastAsia="宋体" w:hAnsi="Times New Roman" w:cs="Times New Roman" w:hint="default"/>
        <w:b/>
      </w:rPr>
    </w:lvl>
    <w:lvl w:ilvl="4">
      <w:start w:val="2"/>
      <w:numFmt w:val="decimalEnclosedParen"/>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5E0E57"/>
    <w:multiLevelType w:val="multilevel"/>
    <w:tmpl w:val="145E0E57"/>
    <w:lvl w:ilvl="0">
      <w:start w:val="2"/>
      <w:numFmt w:val="decimal"/>
      <w:lvlText w:val="%1"/>
      <w:lvlJc w:val="left"/>
      <w:pPr>
        <w:tabs>
          <w:tab w:val="left" w:pos="645"/>
        </w:tabs>
        <w:ind w:left="645" w:hanging="645"/>
      </w:pPr>
      <w:rPr>
        <w:rFonts w:hint="eastAsia"/>
      </w:rPr>
    </w:lvl>
    <w:lvl w:ilvl="1">
      <w:start w:val="5"/>
      <w:numFmt w:val="decimal"/>
      <w:lvlText w:val="%1.%2"/>
      <w:lvlJc w:val="left"/>
      <w:pPr>
        <w:tabs>
          <w:tab w:val="left" w:pos="645"/>
        </w:tabs>
        <w:ind w:left="645" w:hanging="645"/>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11">
    <w:nsid w:val="1878696F"/>
    <w:multiLevelType w:val="multilevel"/>
    <w:tmpl w:val="1878696F"/>
    <w:lvl w:ilvl="0">
      <w:start w:val="1"/>
      <w:numFmt w:val="decimal"/>
      <w:lvlText w:val="%1"/>
      <w:lvlJc w:val="left"/>
      <w:pPr>
        <w:tabs>
          <w:tab w:val="left" w:pos="480"/>
        </w:tabs>
        <w:ind w:left="480" w:hanging="480"/>
      </w:pPr>
      <w:rPr>
        <w:rFonts w:hint="eastAsia"/>
      </w:rPr>
    </w:lvl>
    <w:lvl w:ilvl="1">
      <w:start w:val="1"/>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12">
    <w:nsid w:val="18A10669"/>
    <w:multiLevelType w:val="multilevel"/>
    <w:tmpl w:val="18A10669"/>
    <w:lvl w:ilvl="0">
      <w:start w:val="16"/>
      <w:numFmt w:val="decimal"/>
      <w:lvlText w:val="%1"/>
      <w:lvlJc w:val="left"/>
      <w:pPr>
        <w:tabs>
          <w:tab w:val="left" w:pos="585"/>
        </w:tabs>
        <w:ind w:left="585" w:hanging="585"/>
      </w:pPr>
      <w:rPr>
        <w:rFonts w:hint="eastAsia"/>
      </w:rPr>
    </w:lvl>
    <w:lvl w:ilvl="1">
      <w:start w:val="1"/>
      <w:numFmt w:val="decimal"/>
      <w:lvlText w:val="%1.%2"/>
      <w:lvlJc w:val="left"/>
      <w:pPr>
        <w:tabs>
          <w:tab w:val="left" w:pos="585"/>
        </w:tabs>
        <w:ind w:left="585" w:hanging="58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13">
    <w:nsid w:val="1F843D95"/>
    <w:multiLevelType w:val="multilevel"/>
    <w:tmpl w:val="1F843D95"/>
    <w:lvl w:ilvl="0">
      <w:start w:val="1"/>
      <w:numFmt w:val="decimal"/>
      <w:lvlText w:val="2.8.%1"/>
      <w:lvlJc w:val="left"/>
      <w:pPr>
        <w:tabs>
          <w:tab w:val="left" w:pos="680"/>
        </w:tabs>
        <w:ind w:left="680" w:hanging="680"/>
      </w:pPr>
      <w:rPr>
        <w:rFonts w:hint="eastAsia"/>
      </w:rPr>
    </w:lvl>
    <w:lvl w:ilvl="1">
      <w:start w:val="1"/>
      <w:numFmt w:val="decimal"/>
      <w:lvlText w:val="%1.%2."/>
      <w:lvlJc w:val="left"/>
      <w:pPr>
        <w:tabs>
          <w:tab w:val="left" w:pos="2835"/>
        </w:tabs>
        <w:ind w:left="2835" w:hanging="2835"/>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nsid w:val="24266F4C"/>
    <w:multiLevelType w:val="multilevel"/>
    <w:tmpl w:val="24266F4C"/>
    <w:lvl w:ilvl="0">
      <w:start w:val="1"/>
      <w:numFmt w:val="decimal"/>
      <w:lvlText w:val="%1"/>
      <w:lvlJc w:val="left"/>
      <w:pPr>
        <w:tabs>
          <w:tab w:val="left" w:pos="600"/>
        </w:tabs>
        <w:ind w:left="600" w:hanging="600"/>
      </w:pPr>
      <w:rPr>
        <w:rFonts w:hint="eastAsia"/>
      </w:rPr>
    </w:lvl>
    <w:lvl w:ilvl="1">
      <w:start w:val="1"/>
      <w:numFmt w:val="decimal"/>
      <w:lvlText w:val="%1.%2"/>
      <w:lvlJc w:val="left"/>
      <w:pPr>
        <w:tabs>
          <w:tab w:val="left" w:pos="600"/>
        </w:tabs>
        <w:ind w:left="600" w:hanging="60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5">
    <w:nsid w:val="26E73858"/>
    <w:multiLevelType w:val="multilevel"/>
    <w:tmpl w:val="26E73858"/>
    <w:lvl w:ilvl="0">
      <w:start w:val="1"/>
      <w:numFmt w:val="decimal"/>
      <w:lvlText w:val="1.%1"/>
      <w:lvlJc w:val="left"/>
      <w:pPr>
        <w:tabs>
          <w:tab w:val="left" w:pos="567"/>
        </w:tabs>
        <w:ind w:left="567" w:hanging="567"/>
      </w:pPr>
      <w:rPr>
        <w:rFonts w:hint="eastAsia"/>
      </w:rPr>
    </w:lvl>
    <w:lvl w:ilvl="1">
      <w:start w:val="1"/>
      <w:numFmt w:val="decimal"/>
      <w:lvlText w:val="3.%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nsid w:val="2AC166ED"/>
    <w:multiLevelType w:val="multilevel"/>
    <w:tmpl w:val="2AC166ED"/>
    <w:lvl w:ilvl="0">
      <w:start w:val="1"/>
      <w:numFmt w:val="decimal"/>
      <w:lvlText w:val="%1"/>
      <w:lvlJc w:val="left"/>
      <w:pPr>
        <w:tabs>
          <w:tab w:val="left" w:pos="525"/>
        </w:tabs>
        <w:ind w:left="525" w:hanging="525"/>
      </w:pPr>
      <w:rPr>
        <w:rFonts w:hint="eastAsia"/>
      </w:rPr>
    </w:lvl>
    <w:lvl w:ilvl="1">
      <w:start w:val="1"/>
      <w:numFmt w:val="decimal"/>
      <w:lvlText w:val="%1.%2"/>
      <w:lvlJc w:val="left"/>
      <w:pPr>
        <w:tabs>
          <w:tab w:val="left" w:pos="525"/>
        </w:tabs>
        <w:ind w:left="525" w:hanging="52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17">
    <w:nsid w:val="2DD62645"/>
    <w:multiLevelType w:val="multilevel"/>
    <w:tmpl w:val="2DD62645"/>
    <w:lvl w:ilvl="0">
      <w:start w:val="2"/>
      <w:numFmt w:val="decimal"/>
      <w:lvlText w:val="%1"/>
      <w:lvlJc w:val="left"/>
      <w:pPr>
        <w:tabs>
          <w:tab w:val="left" w:pos="645"/>
        </w:tabs>
        <w:ind w:left="645" w:hanging="645"/>
      </w:pPr>
      <w:rPr>
        <w:rFonts w:hint="eastAsia"/>
      </w:rPr>
    </w:lvl>
    <w:lvl w:ilvl="1">
      <w:start w:val="6"/>
      <w:numFmt w:val="decimal"/>
      <w:lvlText w:val="%1.%2"/>
      <w:lvlJc w:val="left"/>
      <w:pPr>
        <w:tabs>
          <w:tab w:val="left" w:pos="645"/>
        </w:tabs>
        <w:ind w:left="645" w:hanging="64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18">
    <w:nsid w:val="34266455"/>
    <w:multiLevelType w:val="multilevel"/>
    <w:tmpl w:val="34266455"/>
    <w:lvl w:ilvl="0">
      <w:start w:val="1"/>
      <w:numFmt w:val="decimal"/>
      <w:lvlText w:val="2.15.%1"/>
      <w:lvlJc w:val="left"/>
      <w:pPr>
        <w:tabs>
          <w:tab w:val="left" w:pos="737"/>
        </w:tabs>
        <w:ind w:left="737" w:hanging="737"/>
      </w:pPr>
      <w:rPr>
        <w:rFonts w:hint="eastAsia"/>
      </w:rPr>
    </w:lvl>
    <w:lvl w:ilvl="1">
      <w:start w:val="1"/>
      <w:numFmt w:val="decimal"/>
      <w:lvlText w:val="%1.%2."/>
      <w:lvlJc w:val="left"/>
      <w:pPr>
        <w:tabs>
          <w:tab w:val="left" w:pos="2835"/>
        </w:tabs>
        <w:ind w:left="2835" w:hanging="2835"/>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nsid w:val="3DEE1528"/>
    <w:multiLevelType w:val="multilevel"/>
    <w:tmpl w:val="3DEE1528"/>
    <w:lvl w:ilvl="0">
      <w:start w:val="1"/>
      <w:numFmt w:val="decimal"/>
      <w:lvlText w:val="2.13.%1"/>
      <w:lvlJc w:val="left"/>
      <w:pPr>
        <w:tabs>
          <w:tab w:val="left" w:pos="720"/>
        </w:tabs>
        <w:ind w:left="680" w:hanging="680"/>
      </w:pPr>
      <w:rPr>
        <w:rFonts w:hint="eastAsia"/>
      </w:rPr>
    </w:lvl>
    <w:lvl w:ilvl="1">
      <w:start w:val="1"/>
      <w:numFmt w:val="decimal"/>
      <w:lvlText w:val="%1.%2."/>
      <w:lvlJc w:val="left"/>
      <w:pPr>
        <w:tabs>
          <w:tab w:val="left" w:pos="2835"/>
        </w:tabs>
        <w:ind w:left="2835" w:hanging="2835"/>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nsid w:val="445242C5"/>
    <w:multiLevelType w:val="multilevel"/>
    <w:tmpl w:val="445242C5"/>
    <w:lvl w:ilvl="0">
      <w:start w:val="2"/>
      <w:numFmt w:val="decimal"/>
      <w:lvlText w:val="%1"/>
      <w:lvlJc w:val="left"/>
      <w:pPr>
        <w:tabs>
          <w:tab w:val="left" w:pos="645"/>
        </w:tabs>
        <w:ind w:left="645" w:hanging="645"/>
      </w:pPr>
      <w:rPr>
        <w:rFonts w:hint="eastAsia"/>
      </w:rPr>
    </w:lvl>
    <w:lvl w:ilvl="1">
      <w:start w:val="3"/>
      <w:numFmt w:val="decimal"/>
      <w:lvlText w:val="%1.%2"/>
      <w:lvlJc w:val="left"/>
      <w:pPr>
        <w:tabs>
          <w:tab w:val="left" w:pos="645"/>
        </w:tabs>
        <w:ind w:left="645" w:hanging="64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21">
    <w:nsid w:val="46C530F9"/>
    <w:multiLevelType w:val="multilevel"/>
    <w:tmpl w:val="46C530F9"/>
    <w:lvl w:ilvl="0">
      <w:start w:val="1"/>
      <w:numFmt w:val="decimal"/>
      <w:lvlText w:val="（%1）"/>
      <w:lvlJc w:val="left"/>
      <w:pPr>
        <w:tabs>
          <w:tab w:val="left" w:pos="1394"/>
        </w:tabs>
        <w:ind w:left="1094" w:hanging="420"/>
      </w:pPr>
      <w:rPr>
        <w:rFonts w:hint="eastAsia"/>
      </w:rPr>
    </w:lvl>
    <w:lvl w:ilvl="1">
      <w:start w:val="1"/>
      <w:numFmt w:val="decimal"/>
      <w:lvlText w:val="（%2）"/>
      <w:lvlJc w:val="left"/>
      <w:pPr>
        <w:tabs>
          <w:tab w:val="left" w:pos="1485"/>
        </w:tabs>
        <w:ind w:left="1485" w:hanging="1065"/>
      </w:pPr>
      <w:rPr>
        <w:rFonts w:hint="eastAsia"/>
      </w:rPr>
    </w:lvl>
    <w:lvl w:ilvl="2">
      <w:start w:val="1"/>
      <w:numFmt w:val="decimal"/>
      <w:lvlText w:val="（%3）"/>
      <w:lvlJc w:val="left"/>
      <w:pPr>
        <w:tabs>
          <w:tab w:val="left" w:pos="1680"/>
        </w:tabs>
        <w:ind w:left="1680" w:hanging="840"/>
      </w:pPr>
      <w:rPr>
        <w:rFonts w:hint="eastAsia"/>
      </w:rPr>
    </w:lvl>
    <w:lvl w:ilvl="3">
      <w:start w:val="1"/>
      <w:numFmt w:val="decimal"/>
      <w:lvlText w:val="（%4）"/>
      <w:lvlJc w:val="left"/>
      <w:pPr>
        <w:tabs>
          <w:tab w:val="left" w:pos="1980"/>
        </w:tabs>
        <w:ind w:left="1980" w:hanging="720"/>
      </w:pPr>
      <w:rPr>
        <w:rFonts w:hint="eastAsia"/>
      </w:rPr>
    </w:lvl>
    <w:lvl w:ilvl="4">
      <w:start w:val="3"/>
      <w:numFmt w:val="bullet"/>
      <w:lvlText w:val="■"/>
      <w:lvlJc w:val="left"/>
      <w:pPr>
        <w:tabs>
          <w:tab w:val="left" w:pos="2160"/>
        </w:tabs>
        <w:ind w:left="2160" w:hanging="480"/>
      </w:pPr>
      <w:rPr>
        <w:rFonts w:ascii="Times New Roman" w:eastAsia="宋体" w:hAnsi="Times New Roman" w:cs="Times New Roman" w:hint="default"/>
      </w:rPr>
    </w:lvl>
    <w:lvl w:ilvl="5">
      <w:start w:val="4"/>
      <w:numFmt w:val="decimal"/>
      <w:lvlText w:val="%6．"/>
      <w:lvlJc w:val="left"/>
      <w:pPr>
        <w:tabs>
          <w:tab w:val="left" w:pos="2460"/>
        </w:tabs>
        <w:ind w:left="2460" w:hanging="360"/>
      </w:pPr>
      <w:rPr>
        <w:rFonts w:hint="eastAsia"/>
      </w:rPr>
    </w:lvl>
    <w:lvl w:ilvl="6">
      <w:start w:val="3"/>
      <w:numFmt w:val="decimalEnclosedParen"/>
      <w:lvlText w:val="%7"/>
      <w:lvlJc w:val="left"/>
      <w:pPr>
        <w:tabs>
          <w:tab w:val="left" w:pos="2880"/>
        </w:tabs>
        <w:ind w:left="2880" w:hanging="36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4AA72E52"/>
    <w:multiLevelType w:val="multilevel"/>
    <w:tmpl w:val="4AA72E52"/>
    <w:lvl w:ilvl="0">
      <w:start w:val="2"/>
      <w:numFmt w:val="decimal"/>
      <w:lvlText w:val="%1"/>
      <w:lvlJc w:val="left"/>
      <w:pPr>
        <w:tabs>
          <w:tab w:val="left" w:pos="645"/>
        </w:tabs>
        <w:ind w:left="645" w:hanging="645"/>
      </w:pPr>
      <w:rPr>
        <w:rFonts w:hint="eastAsia"/>
      </w:rPr>
    </w:lvl>
    <w:lvl w:ilvl="1">
      <w:start w:val="8"/>
      <w:numFmt w:val="decimal"/>
      <w:lvlText w:val="%1.%2"/>
      <w:lvlJc w:val="left"/>
      <w:pPr>
        <w:tabs>
          <w:tab w:val="left" w:pos="645"/>
        </w:tabs>
        <w:ind w:left="645" w:hanging="64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23">
    <w:nsid w:val="4E0671FE"/>
    <w:multiLevelType w:val="multilevel"/>
    <w:tmpl w:val="4E0671FE"/>
    <w:lvl w:ilvl="0">
      <w:start w:val="2"/>
      <w:numFmt w:val="decimal"/>
      <w:lvlText w:val="%1"/>
      <w:lvlJc w:val="left"/>
      <w:pPr>
        <w:tabs>
          <w:tab w:val="left" w:pos="600"/>
        </w:tabs>
        <w:ind w:left="600" w:hanging="600"/>
      </w:pPr>
      <w:rPr>
        <w:rFonts w:hint="eastAsia"/>
      </w:rPr>
    </w:lvl>
    <w:lvl w:ilvl="1">
      <w:start w:val="4"/>
      <w:numFmt w:val="decimal"/>
      <w:lvlText w:val="%1.%2"/>
      <w:lvlJc w:val="left"/>
      <w:pPr>
        <w:tabs>
          <w:tab w:val="left" w:pos="600"/>
        </w:tabs>
        <w:ind w:left="600" w:hanging="60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4">
    <w:nsid w:val="53547E68"/>
    <w:multiLevelType w:val="multilevel"/>
    <w:tmpl w:val="53547E68"/>
    <w:lvl w:ilvl="0">
      <w:start w:val="2"/>
      <w:numFmt w:val="decimal"/>
      <w:lvlText w:val="2.6.%1"/>
      <w:lvlJc w:val="left"/>
      <w:pPr>
        <w:tabs>
          <w:tab w:val="left" w:pos="680"/>
        </w:tabs>
        <w:ind w:left="680" w:hanging="680"/>
      </w:pPr>
      <w:rPr>
        <w:rFonts w:hint="eastAsia"/>
      </w:rPr>
    </w:lvl>
    <w:lvl w:ilvl="1">
      <w:start w:val="1"/>
      <w:numFmt w:val="decimal"/>
      <w:lvlText w:val="3.1.%2."/>
      <w:lvlJc w:val="left"/>
      <w:pPr>
        <w:tabs>
          <w:tab w:val="left" w:pos="720"/>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nsid w:val="55D91DD8"/>
    <w:multiLevelType w:val="multilevel"/>
    <w:tmpl w:val="55D91DD8"/>
    <w:lvl w:ilvl="0">
      <w:start w:val="9"/>
      <w:numFmt w:val="japaneseCounting"/>
      <w:lvlText w:val="第%1章"/>
      <w:lvlJc w:val="left"/>
      <w:pPr>
        <w:tabs>
          <w:tab w:val="left" w:pos="840"/>
        </w:tabs>
        <w:ind w:left="840" w:hanging="8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59497BB0"/>
    <w:multiLevelType w:val="multilevel"/>
    <w:tmpl w:val="59497BB0"/>
    <w:lvl w:ilvl="0">
      <w:start w:val="3"/>
      <w:numFmt w:val="decimal"/>
      <w:lvlText w:val="2.15.%1"/>
      <w:lvlJc w:val="left"/>
      <w:pPr>
        <w:tabs>
          <w:tab w:val="left" w:pos="737"/>
        </w:tabs>
        <w:ind w:left="737" w:hanging="737"/>
      </w:pPr>
      <w:rPr>
        <w:rFonts w:hint="eastAsia"/>
      </w:rPr>
    </w:lvl>
    <w:lvl w:ilvl="1">
      <w:start w:val="1"/>
      <w:numFmt w:val="decimal"/>
      <w:lvlText w:val="%1.%2."/>
      <w:lvlJc w:val="left"/>
      <w:pPr>
        <w:tabs>
          <w:tab w:val="left" w:pos="2835"/>
        </w:tabs>
        <w:ind w:left="2835" w:hanging="2835"/>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7">
    <w:nsid w:val="60974816"/>
    <w:multiLevelType w:val="multilevel"/>
    <w:tmpl w:val="60974816"/>
    <w:lvl w:ilvl="0">
      <w:start w:val="2"/>
      <w:numFmt w:val="decimal"/>
      <w:lvlText w:val="%1"/>
      <w:lvlJc w:val="left"/>
      <w:pPr>
        <w:tabs>
          <w:tab w:val="left" w:pos="645"/>
        </w:tabs>
        <w:ind w:left="645" w:hanging="645"/>
      </w:pPr>
      <w:rPr>
        <w:rFonts w:hint="eastAsia"/>
      </w:rPr>
    </w:lvl>
    <w:lvl w:ilvl="1">
      <w:start w:val="2"/>
      <w:numFmt w:val="decimal"/>
      <w:lvlText w:val="%1.%2"/>
      <w:lvlJc w:val="left"/>
      <w:pPr>
        <w:tabs>
          <w:tab w:val="left" w:pos="645"/>
        </w:tabs>
        <w:ind w:left="645" w:hanging="64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28">
    <w:nsid w:val="60FB5846"/>
    <w:multiLevelType w:val="multilevel"/>
    <w:tmpl w:val="60FB5846"/>
    <w:lvl w:ilvl="0">
      <w:start w:val="1"/>
      <w:numFmt w:val="decimal"/>
      <w:lvlText w:val="1.%1"/>
      <w:lvlJc w:val="left"/>
      <w:pPr>
        <w:tabs>
          <w:tab w:val="left" w:pos="567"/>
        </w:tabs>
        <w:ind w:left="567" w:hanging="567"/>
      </w:pPr>
      <w:rPr>
        <w:rFonts w:hint="eastAsia"/>
      </w:rPr>
    </w:lvl>
    <w:lvl w:ilvl="1">
      <w:start w:val="1"/>
      <w:numFmt w:val="decimal"/>
      <w:lvlText w:val="2.%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nsid w:val="670508EF"/>
    <w:multiLevelType w:val="multilevel"/>
    <w:tmpl w:val="670508EF"/>
    <w:lvl w:ilvl="0">
      <w:start w:val="2"/>
      <w:numFmt w:val="decimal"/>
      <w:lvlText w:val="2.7.1"/>
      <w:lvlJc w:val="left"/>
      <w:pPr>
        <w:tabs>
          <w:tab w:val="left" w:pos="680"/>
        </w:tabs>
        <w:ind w:left="680" w:hanging="680"/>
      </w:pPr>
      <w:rPr>
        <w:rFonts w:hint="eastAsia"/>
      </w:rPr>
    </w:lvl>
    <w:lvl w:ilvl="1">
      <w:start w:val="1"/>
      <w:numFmt w:val="decimal"/>
      <w:lvlText w:val="3.1.%2."/>
      <w:lvlJc w:val="left"/>
      <w:pPr>
        <w:tabs>
          <w:tab w:val="left" w:pos="720"/>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nsid w:val="6788238E"/>
    <w:multiLevelType w:val="multilevel"/>
    <w:tmpl w:val="6788238E"/>
    <w:lvl w:ilvl="0">
      <w:start w:val="1"/>
      <w:numFmt w:val="decimal"/>
      <w:lvlText w:val="2.14.%1"/>
      <w:lvlJc w:val="left"/>
      <w:pPr>
        <w:tabs>
          <w:tab w:val="left" w:pos="720"/>
        </w:tabs>
        <w:ind w:left="680" w:hanging="680"/>
      </w:pPr>
      <w:rPr>
        <w:rFonts w:hint="eastAsia"/>
      </w:rPr>
    </w:lvl>
    <w:lvl w:ilvl="1">
      <w:start w:val="1"/>
      <w:numFmt w:val="decimal"/>
      <w:lvlText w:val="%1.%2."/>
      <w:lvlJc w:val="left"/>
      <w:pPr>
        <w:tabs>
          <w:tab w:val="left" w:pos="2835"/>
        </w:tabs>
        <w:ind w:left="2835" w:hanging="2835"/>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nsid w:val="67EB5E7E"/>
    <w:multiLevelType w:val="multilevel"/>
    <w:tmpl w:val="67EB5E7E"/>
    <w:lvl w:ilvl="0">
      <w:start w:val="1"/>
      <w:numFmt w:val="decimal"/>
      <w:lvlText w:val="（%1）"/>
      <w:lvlJc w:val="left"/>
      <w:pPr>
        <w:tabs>
          <w:tab w:val="left" w:pos="1155"/>
        </w:tabs>
        <w:ind w:left="1155" w:hanging="720"/>
      </w:pPr>
      <w:rPr>
        <w:rFonts w:hint="eastAsia"/>
      </w:rPr>
    </w:lvl>
    <w:lvl w:ilvl="1">
      <w:start w:val="4"/>
      <w:numFmt w:val="decimalEnclosedParen"/>
      <w:lvlText w:val="%2"/>
      <w:lvlJc w:val="left"/>
      <w:pPr>
        <w:tabs>
          <w:tab w:val="left" w:pos="1215"/>
        </w:tabs>
        <w:ind w:left="1215" w:hanging="360"/>
      </w:pPr>
      <w:rPr>
        <w:rFonts w:hint="default"/>
      </w:r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32">
    <w:nsid w:val="696F165A"/>
    <w:multiLevelType w:val="multilevel"/>
    <w:tmpl w:val="696F165A"/>
    <w:lvl w:ilvl="0">
      <w:start w:val="1"/>
      <w:numFmt w:val="decimal"/>
      <w:lvlText w:val="2.10.%1"/>
      <w:lvlJc w:val="left"/>
      <w:pPr>
        <w:tabs>
          <w:tab w:val="left" w:pos="720"/>
        </w:tabs>
        <w:ind w:left="680" w:hanging="680"/>
      </w:pPr>
      <w:rPr>
        <w:rFonts w:hint="eastAsia"/>
      </w:rPr>
    </w:lvl>
    <w:lvl w:ilvl="1">
      <w:start w:val="1"/>
      <w:numFmt w:val="decimal"/>
      <w:lvlText w:val="%1.%2."/>
      <w:lvlJc w:val="left"/>
      <w:pPr>
        <w:tabs>
          <w:tab w:val="left" w:pos="2835"/>
        </w:tabs>
        <w:ind w:left="2835" w:hanging="2835"/>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3">
    <w:nsid w:val="6B6143C9"/>
    <w:multiLevelType w:val="multilevel"/>
    <w:tmpl w:val="6B6143C9"/>
    <w:lvl w:ilvl="0">
      <w:start w:val="1"/>
      <w:numFmt w:val="decimal"/>
      <w:lvlText w:val="%1"/>
      <w:lvlJc w:val="left"/>
      <w:pPr>
        <w:tabs>
          <w:tab w:val="left" w:pos="735"/>
        </w:tabs>
        <w:ind w:left="735" w:hanging="735"/>
      </w:pPr>
      <w:rPr>
        <w:rFonts w:hint="eastAsia"/>
      </w:rPr>
    </w:lvl>
    <w:lvl w:ilvl="1">
      <w:start w:val="1"/>
      <w:numFmt w:val="decimal"/>
      <w:lvlText w:val="%1.%2"/>
      <w:lvlJc w:val="left"/>
      <w:pPr>
        <w:tabs>
          <w:tab w:val="left" w:pos="735"/>
        </w:tabs>
        <w:ind w:left="735" w:hanging="735"/>
      </w:pPr>
      <w:rPr>
        <w:rFonts w:hint="eastAsia"/>
      </w:rPr>
    </w:lvl>
    <w:lvl w:ilvl="2">
      <w:start w:val="1"/>
      <w:numFmt w:val="decimal"/>
      <w:lvlText w:val="%1.%2.%3"/>
      <w:lvlJc w:val="left"/>
      <w:pPr>
        <w:tabs>
          <w:tab w:val="left" w:pos="735"/>
        </w:tabs>
        <w:ind w:left="735" w:hanging="735"/>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34">
    <w:nsid w:val="6EEE70F9"/>
    <w:multiLevelType w:val="multilevel"/>
    <w:tmpl w:val="6EEE70F9"/>
    <w:lvl w:ilvl="0">
      <w:start w:val="3"/>
      <w:numFmt w:val="decimal"/>
      <w:lvlText w:val="2.%1"/>
      <w:lvlJc w:val="left"/>
      <w:pPr>
        <w:tabs>
          <w:tab w:val="left" w:pos="567"/>
        </w:tabs>
        <w:ind w:left="567" w:hanging="567"/>
      </w:pPr>
      <w:rPr>
        <w:rFonts w:hint="eastAsia"/>
      </w:rPr>
    </w:lvl>
    <w:lvl w:ilvl="1">
      <w:start w:val="1"/>
      <w:numFmt w:val="decimal"/>
      <w:lvlText w:val="%1.%2."/>
      <w:lvlJc w:val="left"/>
      <w:pPr>
        <w:tabs>
          <w:tab w:val="left" w:pos="2835"/>
        </w:tabs>
        <w:ind w:left="2835" w:hanging="2835"/>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5">
    <w:nsid w:val="725457E6"/>
    <w:multiLevelType w:val="multilevel"/>
    <w:tmpl w:val="72545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2700752"/>
    <w:multiLevelType w:val="multilevel"/>
    <w:tmpl w:val="72700752"/>
    <w:lvl w:ilvl="0">
      <w:start w:val="4"/>
      <w:numFmt w:val="decimal"/>
      <w:lvlText w:val="2.%1"/>
      <w:lvlJc w:val="left"/>
      <w:pPr>
        <w:tabs>
          <w:tab w:val="left" w:pos="567"/>
        </w:tabs>
        <w:ind w:left="567" w:hanging="567"/>
      </w:pPr>
      <w:rPr>
        <w:rFonts w:hint="eastAsia"/>
      </w:rPr>
    </w:lvl>
    <w:lvl w:ilvl="1">
      <w:start w:val="1"/>
      <w:numFmt w:val="decimal"/>
      <w:lvlText w:val="%1.%2."/>
      <w:lvlJc w:val="left"/>
      <w:pPr>
        <w:tabs>
          <w:tab w:val="left" w:pos="2835"/>
        </w:tabs>
        <w:ind w:left="2835" w:hanging="2835"/>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7">
    <w:nsid w:val="730E3BE8"/>
    <w:multiLevelType w:val="multilevel"/>
    <w:tmpl w:val="730E3BE8"/>
    <w:lvl w:ilvl="0">
      <w:start w:val="1"/>
      <w:numFmt w:val="decimal"/>
      <w:lvlText w:val="%1"/>
      <w:lvlJc w:val="left"/>
      <w:pPr>
        <w:tabs>
          <w:tab w:val="left" w:pos="630"/>
        </w:tabs>
        <w:ind w:left="630" w:hanging="630"/>
      </w:pPr>
      <w:rPr>
        <w:rFonts w:ascii="宋体" w:hAnsi="宋体" w:hint="eastAsia"/>
      </w:rPr>
    </w:lvl>
    <w:lvl w:ilvl="1">
      <w:start w:val="1"/>
      <w:numFmt w:val="decimal"/>
      <w:lvlText w:val="%1．%2"/>
      <w:lvlJc w:val="left"/>
      <w:pPr>
        <w:tabs>
          <w:tab w:val="left" w:pos="720"/>
        </w:tabs>
        <w:ind w:left="720" w:hanging="720"/>
      </w:pPr>
      <w:rPr>
        <w:rFonts w:ascii="宋体" w:hAnsi="宋体" w:hint="eastAsia"/>
      </w:rPr>
    </w:lvl>
    <w:lvl w:ilvl="2">
      <w:start w:val="1"/>
      <w:numFmt w:val="decimal"/>
      <w:lvlText w:val="%1．%2.%3"/>
      <w:lvlJc w:val="left"/>
      <w:pPr>
        <w:tabs>
          <w:tab w:val="left" w:pos="720"/>
        </w:tabs>
        <w:ind w:left="720" w:hanging="720"/>
      </w:pPr>
      <w:rPr>
        <w:rFonts w:ascii="宋体" w:hAnsi="宋体" w:hint="eastAsia"/>
      </w:rPr>
    </w:lvl>
    <w:lvl w:ilvl="3">
      <w:start w:val="1"/>
      <w:numFmt w:val="decimal"/>
      <w:lvlText w:val="%1．%2.%3.%4"/>
      <w:lvlJc w:val="left"/>
      <w:pPr>
        <w:tabs>
          <w:tab w:val="left" w:pos="1080"/>
        </w:tabs>
        <w:ind w:left="1080" w:hanging="1080"/>
      </w:pPr>
      <w:rPr>
        <w:rFonts w:ascii="宋体" w:hAnsi="宋体" w:hint="eastAsia"/>
      </w:rPr>
    </w:lvl>
    <w:lvl w:ilvl="4">
      <w:start w:val="1"/>
      <w:numFmt w:val="decimal"/>
      <w:lvlText w:val="%1．%2.%3.%4.%5"/>
      <w:lvlJc w:val="left"/>
      <w:pPr>
        <w:tabs>
          <w:tab w:val="left" w:pos="1080"/>
        </w:tabs>
        <w:ind w:left="1080" w:hanging="1080"/>
      </w:pPr>
      <w:rPr>
        <w:rFonts w:ascii="宋体" w:hAnsi="宋体" w:hint="eastAsia"/>
      </w:rPr>
    </w:lvl>
    <w:lvl w:ilvl="5">
      <w:start w:val="1"/>
      <w:numFmt w:val="decimal"/>
      <w:lvlText w:val="%1．%2.%3.%4.%5.%6"/>
      <w:lvlJc w:val="left"/>
      <w:pPr>
        <w:tabs>
          <w:tab w:val="left" w:pos="1440"/>
        </w:tabs>
        <w:ind w:left="1440" w:hanging="1440"/>
      </w:pPr>
      <w:rPr>
        <w:rFonts w:ascii="宋体" w:hAnsi="宋体" w:hint="eastAsia"/>
      </w:rPr>
    </w:lvl>
    <w:lvl w:ilvl="6">
      <w:start w:val="1"/>
      <w:numFmt w:val="decimal"/>
      <w:lvlText w:val="%1．%2.%3.%4.%5.%6.%7"/>
      <w:lvlJc w:val="left"/>
      <w:pPr>
        <w:tabs>
          <w:tab w:val="left" w:pos="1800"/>
        </w:tabs>
        <w:ind w:left="1800" w:hanging="1800"/>
      </w:pPr>
      <w:rPr>
        <w:rFonts w:ascii="宋体" w:hAnsi="宋体" w:hint="eastAsia"/>
      </w:rPr>
    </w:lvl>
    <w:lvl w:ilvl="7">
      <w:start w:val="1"/>
      <w:numFmt w:val="decimal"/>
      <w:lvlText w:val="%1．%2.%3.%4.%5.%6.%7.%8"/>
      <w:lvlJc w:val="left"/>
      <w:pPr>
        <w:tabs>
          <w:tab w:val="left" w:pos="1800"/>
        </w:tabs>
        <w:ind w:left="1800" w:hanging="1800"/>
      </w:pPr>
      <w:rPr>
        <w:rFonts w:ascii="宋体" w:hAnsi="宋体" w:hint="eastAsia"/>
      </w:rPr>
    </w:lvl>
    <w:lvl w:ilvl="8">
      <w:start w:val="1"/>
      <w:numFmt w:val="decimal"/>
      <w:lvlText w:val="%1．%2.%3.%4.%5.%6.%7.%8.%9"/>
      <w:lvlJc w:val="left"/>
      <w:pPr>
        <w:tabs>
          <w:tab w:val="left" w:pos="2160"/>
        </w:tabs>
        <w:ind w:left="2160" w:hanging="2160"/>
      </w:pPr>
      <w:rPr>
        <w:rFonts w:ascii="宋体" w:hAnsi="宋体" w:hint="eastAsia"/>
      </w:rPr>
    </w:lvl>
  </w:abstractNum>
  <w:abstractNum w:abstractNumId="38">
    <w:nsid w:val="7BB93362"/>
    <w:multiLevelType w:val="multilevel"/>
    <w:tmpl w:val="7BB93362"/>
    <w:lvl w:ilvl="0">
      <w:start w:val="2"/>
      <w:numFmt w:val="decimal"/>
      <w:lvlText w:val="%1"/>
      <w:lvlJc w:val="left"/>
      <w:pPr>
        <w:tabs>
          <w:tab w:val="left" w:pos="480"/>
        </w:tabs>
        <w:ind w:left="480" w:hanging="480"/>
      </w:pPr>
      <w:rPr>
        <w:rFonts w:hint="eastAsia"/>
      </w:rPr>
    </w:lvl>
    <w:lvl w:ilvl="1">
      <w:start w:val="1"/>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39">
    <w:nsid w:val="7BBC35B4"/>
    <w:multiLevelType w:val="multilevel"/>
    <w:tmpl w:val="7BBC35B4"/>
    <w:lvl w:ilvl="0">
      <w:start w:val="2"/>
      <w:numFmt w:val="decimal"/>
      <w:lvlText w:val="%1"/>
      <w:lvlJc w:val="left"/>
      <w:pPr>
        <w:tabs>
          <w:tab w:val="left" w:pos="600"/>
        </w:tabs>
        <w:ind w:left="600" w:hanging="600"/>
      </w:pPr>
      <w:rPr>
        <w:rFonts w:hint="eastAsia"/>
      </w:rPr>
    </w:lvl>
    <w:lvl w:ilvl="1">
      <w:start w:val="1"/>
      <w:numFmt w:val="decimal"/>
      <w:lvlText w:val="%1.%2"/>
      <w:lvlJc w:val="left"/>
      <w:pPr>
        <w:tabs>
          <w:tab w:val="left" w:pos="600"/>
        </w:tabs>
        <w:ind w:left="600" w:hanging="60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num w:numId="1">
    <w:abstractNumId w:val="3"/>
  </w:num>
  <w:num w:numId="2">
    <w:abstractNumId w:val="9"/>
  </w:num>
  <w:num w:numId="3">
    <w:abstractNumId w:val="8"/>
  </w:num>
  <w:num w:numId="4">
    <w:abstractNumId w:val="34"/>
  </w:num>
  <w:num w:numId="5">
    <w:abstractNumId w:val="36"/>
  </w:num>
  <w:num w:numId="6">
    <w:abstractNumId w:val="5"/>
  </w:num>
  <w:num w:numId="7">
    <w:abstractNumId w:val="24"/>
  </w:num>
  <w:num w:numId="8">
    <w:abstractNumId w:val="29"/>
  </w:num>
  <w:num w:numId="9">
    <w:abstractNumId w:val="13"/>
  </w:num>
  <w:num w:numId="10">
    <w:abstractNumId w:val="4"/>
  </w:num>
  <w:num w:numId="11">
    <w:abstractNumId w:val="32"/>
  </w:num>
  <w:num w:numId="12">
    <w:abstractNumId w:val="7"/>
  </w:num>
  <w:num w:numId="13">
    <w:abstractNumId w:val="1"/>
  </w:num>
  <w:num w:numId="14">
    <w:abstractNumId w:val="19"/>
  </w:num>
  <w:num w:numId="15">
    <w:abstractNumId w:val="0"/>
  </w:num>
  <w:num w:numId="16">
    <w:abstractNumId w:val="30"/>
  </w:num>
  <w:num w:numId="17">
    <w:abstractNumId w:val="18"/>
  </w:num>
  <w:num w:numId="18">
    <w:abstractNumId w:val="21"/>
  </w:num>
  <w:num w:numId="19">
    <w:abstractNumId w:val="26"/>
  </w:num>
  <w:num w:numId="20">
    <w:abstractNumId w:val="31"/>
  </w:num>
  <w:num w:numId="21">
    <w:abstractNumId w:val="2"/>
  </w:num>
  <w:num w:numId="22">
    <w:abstractNumId w:val="11"/>
  </w:num>
  <w:num w:numId="23">
    <w:abstractNumId w:val="12"/>
  </w:num>
  <w:num w:numId="24">
    <w:abstractNumId w:val="38"/>
  </w:num>
  <w:num w:numId="25">
    <w:abstractNumId w:val="27"/>
  </w:num>
  <w:num w:numId="26">
    <w:abstractNumId w:val="20"/>
  </w:num>
  <w:num w:numId="27">
    <w:abstractNumId w:val="10"/>
  </w:num>
  <w:num w:numId="28">
    <w:abstractNumId w:val="17"/>
  </w:num>
  <w:num w:numId="29">
    <w:abstractNumId w:val="22"/>
  </w:num>
  <w:num w:numId="30">
    <w:abstractNumId w:val="14"/>
  </w:num>
  <w:num w:numId="31">
    <w:abstractNumId w:val="39"/>
  </w:num>
  <w:num w:numId="32">
    <w:abstractNumId w:val="33"/>
  </w:num>
  <w:num w:numId="33">
    <w:abstractNumId w:val="23"/>
  </w:num>
  <w:num w:numId="34">
    <w:abstractNumId w:val="35"/>
  </w:num>
  <w:num w:numId="35">
    <w:abstractNumId w:val="15"/>
  </w:num>
  <w:num w:numId="36">
    <w:abstractNumId w:val="28"/>
  </w:num>
  <w:num w:numId="37">
    <w:abstractNumId w:val="16"/>
  </w:num>
  <w:num w:numId="38">
    <w:abstractNumId w:val="25"/>
  </w:num>
  <w:num w:numId="39">
    <w:abstractNumId w:val="3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549B"/>
    <w:rsid w:val="000022D1"/>
    <w:rsid w:val="000049BE"/>
    <w:rsid w:val="00005337"/>
    <w:rsid w:val="000061B7"/>
    <w:rsid w:val="00010174"/>
    <w:rsid w:val="00016884"/>
    <w:rsid w:val="00022062"/>
    <w:rsid w:val="00027169"/>
    <w:rsid w:val="00031DC4"/>
    <w:rsid w:val="00034FC3"/>
    <w:rsid w:val="00036B50"/>
    <w:rsid w:val="00045809"/>
    <w:rsid w:val="00046D07"/>
    <w:rsid w:val="00051962"/>
    <w:rsid w:val="0005759E"/>
    <w:rsid w:val="0006130F"/>
    <w:rsid w:val="00061F49"/>
    <w:rsid w:val="00062091"/>
    <w:rsid w:val="00065CA5"/>
    <w:rsid w:val="0008043B"/>
    <w:rsid w:val="00081E92"/>
    <w:rsid w:val="00081FF2"/>
    <w:rsid w:val="00082F84"/>
    <w:rsid w:val="00090329"/>
    <w:rsid w:val="00090E52"/>
    <w:rsid w:val="00096DDB"/>
    <w:rsid w:val="00097FEE"/>
    <w:rsid w:val="000A5B6B"/>
    <w:rsid w:val="000A6C71"/>
    <w:rsid w:val="000A700C"/>
    <w:rsid w:val="000B5109"/>
    <w:rsid w:val="000C4885"/>
    <w:rsid w:val="000C5BE2"/>
    <w:rsid w:val="000C642A"/>
    <w:rsid w:val="000C67EE"/>
    <w:rsid w:val="000C73C8"/>
    <w:rsid w:val="000D19B2"/>
    <w:rsid w:val="000D4480"/>
    <w:rsid w:val="000D753F"/>
    <w:rsid w:val="000F2ACD"/>
    <w:rsid w:val="000F36A8"/>
    <w:rsid w:val="000F5D85"/>
    <w:rsid w:val="00105720"/>
    <w:rsid w:val="0010684D"/>
    <w:rsid w:val="001068D8"/>
    <w:rsid w:val="00107B67"/>
    <w:rsid w:val="001102C2"/>
    <w:rsid w:val="0011271E"/>
    <w:rsid w:val="00121701"/>
    <w:rsid w:val="00122535"/>
    <w:rsid w:val="00123EB4"/>
    <w:rsid w:val="0012521A"/>
    <w:rsid w:val="00127966"/>
    <w:rsid w:val="001304C1"/>
    <w:rsid w:val="0013600B"/>
    <w:rsid w:val="00142F77"/>
    <w:rsid w:val="00143136"/>
    <w:rsid w:val="00146ED6"/>
    <w:rsid w:val="0014744B"/>
    <w:rsid w:val="001548A1"/>
    <w:rsid w:val="00162123"/>
    <w:rsid w:val="00162AE6"/>
    <w:rsid w:val="00163B5B"/>
    <w:rsid w:val="00165083"/>
    <w:rsid w:val="00167937"/>
    <w:rsid w:val="00170EE3"/>
    <w:rsid w:val="00175787"/>
    <w:rsid w:val="00176AB8"/>
    <w:rsid w:val="00176B30"/>
    <w:rsid w:val="001804F6"/>
    <w:rsid w:val="00186096"/>
    <w:rsid w:val="00186B73"/>
    <w:rsid w:val="001876E6"/>
    <w:rsid w:val="001915DB"/>
    <w:rsid w:val="0019240C"/>
    <w:rsid w:val="00194F75"/>
    <w:rsid w:val="0019733A"/>
    <w:rsid w:val="00197F8D"/>
    <w:rsid w:val="001A1F79"/>
    <w:rsid w:val="001A247D"/>
    <w:rsid w:val="001A2B25"/>
    <w:rsid w:val="001A6849"/>
    <w:rsid w:val="001B1323"/>
    <w:rsid w:val="001B17E7"/>
    <w:rsid w:val="001C4484"/>
    <w:rsid w:val="001C4966"/>
    <w:rsid w:val="001C6D8E"/>
    <w:rsid w:val="001C7319"/>
    <w:rsid w:val="001D6FE6"/>
    <w:rsid w:val="001D724D"/>
    <w:rsid w:val="001E1F17"/>
    <w:rsid w:val="001E2EA9"/>
    <w:rsid w:val="001E4CE8"/>
    <w:rsid w:val="001E5F5C"/>
    <w:rsid w:val="001E6D1D"/>
    <w:rsid w:val="001F1E56"/>
    <w:rsid w:val="001F5816"/>
    <w:rsid w:val="001F754C"/>
    <w:rsid w:val="00201CA5"/>
    <w:rsid w:val="00204FE3"/>
    <w:rsid w:val="002116C4"/>
    <w:rsid w:val="00211C25"/>
    <w:rsid w:val="00212AEB"/>
    <w:rsid w:val="0021361D"/>
    <w:rsid w:val="002157D3"/>
    <w:rsid w:val="00222A99"/>
    <w:rsid w:val="00223549"/>
    <w:rsid w:val="00226596"/>
    <w:rsid w:val="0023454E"/>
    <w:rsid w:val="00241DEA"/>
    <w:rsid w:val="00241F4D"/>
    <w:rsid w:val="00242176"/>
    <w:rsid w:val="00244F95"/>
    <w:rsid w:val="0024639F"/>
    <w:rsid w:val="00250CBA"/>
    <w:rsid w:val="00250CC1"/>
    <w:rsid w:val="0025518B"/>
    <w:rsid w:val="002602AE"/>
    <w:rsid w:val="00267D89"/>
    <w:rsid w:val="00271583"/>
    <w:rsid w:val="002715E3"/>
    <w:rsid w:val="00273A1F"/>
    <w:rsid w:val="00274C7A"/>
    <w:rsid w:val="00276F71"/>
    <w:rsid w:val="0027744D"/>
    <w:rsid w:val="002824F8"/>
    <w:rsid w:val="0028693C"/>
    <w:rsid w:val="00287F83"/>
    <w:rsid w:val="002919DB"/>
    <w:rsid w:val="00291B19"/>
    <w:rsid w:val="00292DCE"/>
    <w:rsid w:val="00294CB0"/>
    <w:rsid w:val="002A6F05"/>
    <w:rsid w:val="002B1A73"/>
    <w:rsid w:val="002C0931"/>
    <w:rsid w:val="002C2600"/>
    <w:rsid w:val="002C2AC4"/>
    <w:rsid w:val="002C37F3"/>
    <w:rsid w:val="002C3D02"/>
    <w:rsid w:val="002D14C1"/>
    <w:rsid w:val="002D282C"/>
    <w:rsid w:val="002D4B21"/>
    <w:rsid w:val="002D4C6A"/>
    <w:rsid w:val="002D558A"/>
    <w:rsid w:val="002D5DF8"/>
    <w:rsid w:val="002D6691"/>
    <w:rsid w:val="002D6C22"/>
    <w:rsid w:val="002D6E7F"/>
    <w:rsid w:val="002E0500"/>
    <w:rsid w:val="002E7A11"/>
    <w:rsid w:val="002F3B87"/>
    <w:rsid w:val="002F5D8A"/>
    <w:rsid w:val="002F67E6"/>
    <w:rsid w:val="00302321"/>
    <w:rsid w:val="0030327C"/>
    <w:rsid w:val="003039C7"/>
    <w:rsid w:val="00310D4F"/>
    <w:rsid w:val="003119F1"/>
    <w:rsid w:val="003225E1"/>
    <w:rsid w:val="00324DB2"/>
    <w:rsid w:val="003361B7"/>
    <w:rsid w:val="003408DE"/>
    <w:rsid w:val="0034474F"/>
    <w:rsid w:val="003457E1"/>
    <w:rsid w:val="003538A4"/>
    <w:rsid w:val="00354CCF"/>
    <w:rsid w:val="00357C78"/>
    <w:rsid w:val="003706FD"/>
    <w:rsid w:val="00377279"/>
    <w:rsid w:val="00381689"/>
    <w:rsid w:val="00381C1A"/>
    <w:rsid w:val="0038324C"/>
    <w:rsid w:val="00383E11"/>
    <w:rsid w:val="00384BF2"/>
    <w:rsid w:val="00384CF1"/>
    <w:rsid w:val="00384D7B"/>
    <w:rsid w:val="003852A4"/>
    <w:rsid w:val="003879D1"/>
    <w:rsid w:val="00387F16"/>
    <w:rsid w:val="00390080"/>
    <w:rsid w:val="0039024F"/>
    <w:rsid w:val="00391ABB"/>
    <w:rsid w:val="00393198"/>
    <w:rsid w:val="0039404B"/>
    <w:rsid w:val="00397168"/>
    <w:rsid w:val="003A30DD"/>
    <w:rsid w:val="003A3FF6"/>
    <w:rsid w:val="003A516E"/>
    <w:rsid w:val="003A7CC7"/>
    <w:rsid w:val="003B0E2E"/>
    <w:rsid w:val="003B0EFA"/>
    <w:rsid w:val="003B0F0C"/>
    <w:rsid w:val="003B1092"/>
    <w:rsid w:val="003B140D"/>
    <w:rsid w:val="003B2BD3"/>
    <w:rsid w:val="003B3855"/>
    <w:rsid w:val="003B3FFA"/>
    <w:rsid w:val="003B4180"/>
    <w:rsid w:val="003B4831"/>
    <w:rsid w:val="003B4CEB"/>
    <w:rsid w:val="003B7438"/>
    <w:rsid w:val="003B7A21"/>
    <w:rsid w:val="003C2A50"/>
    <w:rsid w:val="003C2AB5"/>
    <w:rsid w:val="003C2BA9"/>
    <w:rsid w:val="003C4846"/>
    <w:rsid w:val="003C677D"/>
    <w:rsid w:val="003C74F4"/>
    <w:rsid w:val="003D3114"/>
    <w:rsid w:val="003D7CE8"/>
    <w:rsid w:val="003E199E"/>
    <w:rsid w:val="003E75EF"/>
    <w:rsid w:val="003F1413"/>
    <w:rsid w:val="003F2F0D"/>
    <w:rsid w:val="003F59A3"/>
    <w:rsid w:val="003F62DF"/>
    <w:rsid w:val="00401BD0"/>
    <w:rsid w:val="0040249B"/>
    <w:rsid w:val="00402F41"/>
    <w:rsid w:val="00410618"/>
    <w:rsid w:val="00411D4A"/>
    <w:rsid w:val="00412472"/>
    <w:rsid w:val="00422E42"/>
    <w:rsid w:val="00422F30"/>
    <w:rsid w:val="004231C3"/>
    <w:rsid w:val="00423AFC"/>
    <w:rsid w:val="004256B1"/>
    <w:rsid w:val="00430EFC"/>
    <w:rsid w:val="00431D9C"/>
    <w:rsid w:val="004350F6"/>
    <w:rsid w:val="00435F80"/>
    <w:rsid w:val="004419D2"/>
    <w:rsid w:val="00441E63"/>
    <w:rsid w:val="00453075"/>
    <w:rsid w:val="004535A9"/>
    <w:rsid w:val="004546DC"/>
    <w:rsid w:val="004566E6"/>
    <w:rsid w:val="00457424"/>
    <w:rsid w:val="00457ADA"/>
    <w:rsid w:val="0046432C"/>
    <w:rsid w:val="004658E0"/>
    <w:rsid w:val="00466735"/>
    <w:rsid w:val="0046730A"/>
    <w:rsid w:val="0047190A"/>
    <w:rsid w:val="004740E9"/>
    <w:rsid w:val="00474AF5"/>
    <w:rsid w:val="00474B42"/>
    <w:rsid w:val="00475E1D"/>
    <w:rsid w:val="00480802"/>
    <w:rsid w:val="00485E0A"/>
    <w:rsid w:val="0048695D"/>
    <w:rsid w:val="00490032"/>
    <w:rsid w:val="0049109B"/>
    <w:rsid w:val="00494AC3"/>
    <w:rsid w:val="004953C0"/>
    <w:rsid w:val="00495F92"/>
    <w:rsid w:val="004A58B2"/>
    <w:rsid w:val="004A6785"/>
    <w:rsid w:val="004A7E84"/>
    <w:rsid w:val="004B3878"/>
    <w:rsid w:val="004B3C56"/>
    <w:rsid w:val="004B650F"/>
    <w:rsid w:val="004B7A5F"/>
    <w:rsid w:val="004C1ECA"/>
    <w:rsid w:val="004C47B9"/>
    <w:rsid w:val="004C5857"/>
    <w:rsid w:val="004C5D26"/>
    <w:rsid w:val="004C6B8A"/>
    <w:rsid w:val="004C7380"/>
    <w:rsid w:val="004D285B"/>
    <w:rsid w:val="004D622E"/>
    <w:rsid w:val="004E281F"/>
    <w:rsid w:val="004F6083"/>
    <w:rsid w:val="005013CD"/>
    <w:rsid w:val="0050559B"/>
    <w:rsid w:val="00507D37"/>
    <w:rsid w:val="00511299"/>
    <w:rsid w:val="005116EE"/>
    <w:rsid w:val="005148B4"/>
    <w:rsid w:val="005211AE"/>
    <w:rsid w:val="005257F2"/>
    <w:rsid w:val="0053091D"/>
    <w:rsid w:val="0053508A"/>
    <w:rsid w:val="0054079A"/>
    <w:rsid w:val="00541A09"/>
    <w:rsid w:val="00541CF1"/>
    <w:rsid w:val="00544A1A"/>
    <w:rsid w:val="00546CFB"/>
    <w:rsid w:val="005472B3"/>
    <w:rsid w:val="00551357"/>
    <w:rsid w:val="00553E63"/>
    <w:rsid w:val="00560F55"/>
    <w:rsid w:val="0056181A"/>
    <w:rsid w:val="00563155"/>
    <w:rsid w:val="00563DDB"/>
    <w:rsid w:val="00565731"/>
    <w:rsid w:val="005767D5"/>
    <w:rsid w:val="005828B1"/>
    <w:rsid w:val="0058393F"/>
    <w:rsid w:val="00583A0F"/>
    <w:rsid w:val="005841B9"/>
    <w:rsid w:val="0058521E"/>
    <w:rsid w:val="0059117E"/>
    <w:rsid w:val="00593B29"/>
    <w:rsid w:val="00596D6E"/>
    <w:rsid w:val="005A2FE9"/>
    <w:rsid w:val="005A5918"/>
    <w:rsid w:val="005A6774"/>
    <w:rsid w:val="005B1CB6"/>
    <w:rsid w:val="005B5335"/>
    <w:rsid w:val="005B5ECA"/>
    <w:rsid w:val="005C052E"/>
    <w:rsid w:val="005C19CA"/>
    <w:rsid w:val="005C5C5A"/>
    <w:rsid w:val="005C5EF6"/>
    <w:rsid w:val="005D4F19"/>
    <w:rsid w:val="005D6046"/>
    <w:rsid w:val="005D6D7D"/>
    <w:rsid w:val="005D7F7F"/>
    <w:rsid w:val="005E3ECC"/>
    <w:rsid w:val="005E6517"/>
    <w:rsid w:val="005E7D41"/>
    <w:rsid w:val="005F0DEB"/>
    <w:rsid w:val="005F17FD"/>
    <w:rsid w:val="005F382C"/>
    <w:rsid w:val="005F6E19"/>
    <w:rsid w:val="0060165E"/>
    <w:rsid w:val="00603963"/>
    <w:rsid w:val="0060598A"/>
    <w:rsid w:val="00612410"/>
    <w:rsid w:val="00613137"/>
    <w:rsid w:val="00615D3B"/>
    <w:rsid w:val="00616870"/>
    <w:rsid w:val="00622A33"/>
    <w:rsid w:val="00624886"/>
    <w:rsid w:val="00625432"/>
    <w:rsid w:val="006311A3"/>
    <w:rsid w:val="0063291B"/>
    <w:rsid w:val="0063399F"/>
    <w:rsid w:val="00641C8D"/>
    <w:rsid w:val="006420C9"/>
    <w:rsid w:val="0064451B"/>
    <w:rsid w:val="0064474E"/>
    <w:rsid w:val="00646DAF"/>
    <w:rsid w:val="00651144"/>
    <w:rsid w:val="00651E33"/>
    <w:rsid w:val="0065578D"/>
    <w:rsid w:val="006558AE"/>
    <w:rsid w:val="00655A89"/>
    <w:rsid w:val="00656181"/>
    <w:rsid w:val="00661A6B"/>
    <w:rsid w:val="00662299"/>
    <w:rsid w:val="00671075"/>
    <w:rsid w:val="00676DB2"/>
    <w:rsid w:val="0068008A"/>
    <w:rsid w:val="00686A0C"/>
    <w:rsid w:val="00690A52"/>
    <w:rsid w:val="00694F8A"/>
    <w:rsid w:val="006A00F2"/>
    <w:rsid w:val="006A1C71"/>
    <w:rsid w:val="006A1CDF"/>
    <w:rsid w:val="006A3532"/>
    <w:rsid w:val="006A49D3"/>
    <w:rsid w:val="006A531A"/>
    <w:rsid w:val="006A7B9F"/>
    <w:rsid w:val="006B18A3"/>
    <w:rsid w:val="006B2D0D"/>
    <w:rsid w:val="006B448A"/>
    <w:rsid w:val="006B7635"/>
    <w:rsid w:val="006C34DD"/>
    <w:rsid w:val="006D6399"/>
    <w:rsid w:val="006D6FC3"/>
    <w:rsid w:val="006E451B"/>
    <w:rsid w:val="006E56B9"/>
    <w:rsid w:val="006E649F"/>
    <w:rsid w:val="006F356B"/>
    <w:rsid w:val="006F42E8"/>
    <w:rsid w:val="006F582C"/>
    <w:rsid w:val="00704029"/>
    <w:rsid w:val="007047CE"/>
    <w:rsid w:val="00706B7B"/>
    <w:rsid w:val="00710E94"/>
    <w:rsid w:val="00712B42"/>
    <w:rsid w:val="00714C8F"/>
    <w:rsid w:val="00722BCA"/>
    <w:rsid w:val="00727FF1"/>
    <w:rsid w:val="00732F91"/>
    <w:rsid w:val="00732FAE"/>
    <w:rsid w:val="00736523"/>
    <w:rsid w:val="00744974"/>
    <w:rsid w:val="00744AF1"/>
    <w:rsid w:val="0074558F"/>
    <w:rsid w:val="00746358"/>
    <w:rsid w:val="00751B07"/>
    <w:rsid w:val="00751D65"/>
    <w:rsid w:val="007567F7"/>
    <w:rsid w:val="00765EAC"/>
    <w:rsid w:val="00766864"/>
    <w:rsid w:val="00775AF0"/>
    <w:rsid w:val="0078099A"/>
    <w:rsid w:val="00781A60"/>
    <w:rsid w:val="007835F6"/>
    <w:rsid w:val="007901AB"/>
    <w:rsid w:val="00791B48"/>
    <w:rsid w:val="00792DC4"/>
    <w:rsid w:val="0079301D"/>
    <w:rsid w:val="0079703F"/>
    <w:rsid w:val="007A6CC0"/>
    <w:rsid w:val="007B06E4"/>
    <w:rsid w:val="007B3B26"/>
    <w:rsid w:val="007B3D29"/>
    <w:rsid w:val="007C0393"/>
    <w:rsid w:val="007C0D56"/>
    <w:rsid w:val="007C47D2"/>
    <w:rsid w:val="007C4E68"/>
    <w:rsid w:val="007C756C"/>
    <w:rsid w:val="007D0EF2"/>
    <w:rsid w:val="007D53D2"/>
    <w:rsid w:val="007D71DC"/>
    <w:rsid w:val="007E0793"/>
    <w:rsid w:val="007E28DC"/>
    <w:rsid w:val="007E2F50"/>
    <w:rsid w:val="007E4A09"/>
    <w:rsid w:val="007F2549"/>
    <w:rsid w:val="00800EBE"/>
    <w:rsid w:val="00800FEE"/>
    <w:rsid w:val="0080391B"/>
    <w:rsid w:val="00807894"/>
    <w:rsid w:val="008142CB"/>
    <w:rsid w:val="00817D0E"/>
    <w:rsid w:val="008220BC"/>
    <w:rsid w:val="00824E87"/>
    <w:rsid w:val="00826B20"/>
    <w:rsid w:val="00826F07"/>
    <w:rsid w:val="00831B3A"/>
    <w:rsid w:val="00837440"/>
    <w:rsid w:val="008435F7"/>
    <w:rsid w:val="00846A36"/>
    <w:rsid w:val="00853C24"/>
    <w:rsid w:val="008571E4"/>
    <w:rsid w:val="00857DCE"/>
    <w:rsid w:val="00861114"/>
    <w:rsid w:val="008628E3"/>
    <w:rsid w:val="008659B0"/>
    <w:rsid w:val="0087557D"/>
    <w:rsid w:val="00875A14"/>
    <w:rsid w:val="00876ACB"/>
    <w:rsid w:val="00880762"/>
    <w:rsid w:val="008812FE"/>
    <w:rsid w:val="00882BC6"/>
    <w:rsid w:val="008830B6"/>
    <w:rsid w:val="008856CE"/>
    <w:rsid w:val="00892182"/>
    <w:rsid w:val="00893E82"/>
    <w:rsid w:val="008947FB"/>
    <w:rsid w:val="00894A35"/>
    <w:rsid w:val="008A18D5"/>
    <w:rsid w:val="008A1D29"/>
    <w:rsid w:val="008A5404"/>
    <w:rsid w:val="008A619A"/>
    <w:rsid w:val="008B0472"/>
    <w:rsid w:val="008B19A4"/>
    <w:rsid w:val="008B2DA2"/>
    <w:rsid w:val="008B431E"/>
    <w:rsid w:val="008B52BC"/>
    <w:rsid w:val="008B549B"/>
    <w:rsid w:val="008B646D"/>
    <w:rsid w:val="008C3129"/>
    <w:rsid w:val="008C3ACB"/>
    <w:rsid w:val="008C44CF"/>
    <w:rsid w:val="008C49E5"/>
    <w:rsid w:val="008C578A"/>
    <w:rsid w:val="008C7724"/>
    <w:rsid w:val="008D2898"/>
    <w:rsid w:val="008D696E"/>
    <w:rsid w:val="008D741E"/>
    <w:rsid w:val="008F2A2E"/>
    <w:rsid w:val="008F2D08"/>
    <w:rsid w:val="008F2DCC"/>
    <w:rsid w:val="008F6DAA"/>
    <w:rsid w:val="00913010"/>
    <w:rsid w:val="009135C1"/>
    <w:rsid w:val="00914609"/>
    <w:rsid w:val="00923FC9"/>
    <w:rsid w:val="009263BB"/>
    <w:rsid w:val="0093725C"/>
    <w:rsid w:val="00937454"/>
    <w:rsid w:val="009374B2"/>
    <w:rsid w:val="00940F25"/>
    <w:rsid w:val="00944FC1"/>
    <w:rsid w:val="00946BFE"/>
    <w:rsid w:val="0095098D"/>
    <w:rsid w:val="0095583A"/>
    <w:rsid w:val="00955F79"/>
    <w:rsid w:val="009606A1"/>
    <w:rsid w:val="009612F5"/>
    <w:rsid w:val="009635F0"/>
    <w:rsid w:val="00965927"/>
    <w:rsid w:val="00966A3A"/>
    <w:rsid w:val="00966D6B"/>
    <w:rsid w:val="00975116"/>
    <w:rsid w:val="009763CB"/>
    <w:rsid w:val="00980BEC"/>
    <w:rsid w:val="009810BC"/>
    <w:rsid w:val="009818EF"/>
    <w:rsid w:val="00982114"/>
    <w:rsid w:val="00991B66"/>
    <w:rsid w:val="00992382"/>
    <w:rsid w:val="009940FF"/>
    <w:rsid w:val="009A0E6B"/>
    <w:rsid w:val="009A1B68"/>
    <w:rsid w:val="009A2DB1"/>
    <w:rsid w:val="009A2FE4"/>
    <w:rsid w:val="009A4702"/>
    <w:rsid w:val="009A63D6"/>
    <w:rsid w:val="009B0978"/>
    <w:rsid w:val="009B32DD"/>
    <w:rsid w:val="009B3434"/>
    <w:rsid w:val="009B40B2"/>
    <w:rsid w:val="009B425C"/>
    <w:rsid w:val="009B5D37"/>
    <w:rsid w:val="009C6800"/>
    <w:rsid w:val="009C6F6D"/>
    <w:rsid w:val="009D08AB"/>
    <w:rsid w:val="009D1132"/>
    <w:rsid w:val="009D1262"/>
    <w:rsid w:val="009D36F7"/>
    <w:rsid w:val="009D4D92"/>
    <w:rsid w:val="009D6ACB"/>
    <w:rsid w:val="009E0A04"/>
    <w:rsid w:val="009E226B"/>
    <w:rsid w:val="009E33C6"/>
    <w:rsid w:val="009E38D0"/>
    <w:rsid w:val="009E6276"/>
    <w:rsid w:val="009F1156"/>
    <w:rsid w:val="009F3617"/>
    <w:rsid w:val="00A00F56"/>
    <w:rsid w:val="00A021FD"/>
    <w:rsid w:val="00A043F4"/>
    <w:rsid w:val="00A05806"/>
    <w:rsid w:val="00A05A28"/>
    <w:rsid w:val="00A0664F"/>
    <w:rsid w:val="00A12EA0"/>
    <w:rsid w:val="00A22D3A"/>
    <w:rsid w:val="00A27D42"/>
    <w:rsid w:val="00A30DDC"/>
    <w:rsid w:val="00A3203D"/>
    <w:rsid w:val="00A35AA7"/>
    <w:rsid w:val="00A431F6"/>
    <w:rsid w:val="00A5230E"/>
    <w:rsid w:val="00A53798"/>
    <w:rsid w:val="00A54519"/>
    <w:rsid w:val="00A54F29"/>
    <w:rsid w:val="00A56293"/>
    <w:rsid w:val="00A60206"/>
    <w:rsid w:val="00A60788"/>
    <w:rsid w:val="00A625CE"/>
    <w:rsid w:val="00A64F7D"/>
    <w:rsid w:val="00A65AFB"/>
    <w:rsid w:val="00A671F4"/>
    <w:rsid w:val="00A739C1"/>
    <w:rsid w:val="00A84233"/>
    <w:rsid w:val="00A8425D"/>
    <w:rsid w:val="00A8625F"/>
    <w:rsid w:val="00A863EE"/>
    <w:rsid w:val="00A8662B"/>
    <w:rsid w:val="00A910B0"/>
    <w:rsid w:val="00A94677"/>
    <w:rsid w:val="00AA26F4"/>
    <w:rsid w:val="00AA305C"/>
    <w:rsid w:val="00AA6F32"/>
    <w:rsid w:val="00AA7035"/>
    <w:rsid w:val="00AA7C98"/>
    <w:rsid w:val="00AB2407"/>
    <w:rsid w:val="00AB259E"/>
    <w:rsid w:val="00AC135A"/>
    <w:rsid w:val="00AD00E4"/>
    <w:rsid w:val="00AD0EF3"/>
    <w:rsid w:val="00AD52AE"/>
    <w:rsid w:val="00AD6A68"/>
    <w:rsid w:val="00AD744E"/>
    <w:rsid w:val="00AE0B3F"/>
    <w:rsid w:val="00AE0BB1"/>
    <w:rsid w:val="00AE128B"/>
    <w:rsid w:val="00AE45EA"/>
    <w:rsid w:val="00AF0BD4"/>
    <w:rsid w:val="00AF260A"/>
    <w:rsid w:val="00AF2FAE"/>
    <w:rsid w:val="00AF5342"/>
    <w:rsid w:val="00B0207A"/>
    <w:rsid w:val="00B02873"/>
    <w:rsid w:val="00B029DB"/>
    <w:rsid w:val="00B047C3"/>
    <w:rsid w:val="00B1026F"/>
    <w:rsid w:val="00B12374"/>
    <w:rsid w:val="00B1337D"/>
    <w:rsid w:val="00B143FC"/>
    <w:rsid w:val="00B157F1"/>
    <w:rsid w:val="00B20EB7"/>
    <w:rsid w:val="00B20F25"/>
    <w:rsid w:val="00B220FB"/>
    <w:rsid w:val="00B26043"/>
    <w:rsid w:val="00B31924"/>
    <w:rsid w:val="00B340DC"/>
    <w:rsid w:val="00B3413A"/>
    <w:rsid w:val="00B4395B"/>
    <w:rsid w:val="00B462E2"/>
    <w:rsid w:val="00B47350"/>
    <w:rsid w:val="00B54D37"/>
    <w:rsid w:val="00B55B63"/>
    <w:rsid w:val="00B602D0"/>
    <w:rsid w:val="00B60C53"/>
    <w:rsid w:val="00B6201B"/>
    <w:rsid w:val="00B6269F"/>
    <w:rsid w:val="00B646D7"/>
    <w:rsid w:val="00B65696"/>
    <w:rsid w:val="00B665D6"/>
    <w:rsid w:val="00B66C03"/>
    <w:rsid w:val="00B756BD"/>
    <w:rsid w:val="00B762ED"/>
    <w:rsid w:val="00B80BC6"/>
    <w:rsid w:val="00B80FD1"/>
    <w:rsid w:val="00B82ED5"/>
    <w:rsid w:val="00B83ED3"/>
    <w:rsid w:val="00B844F4"/>
    <w:rsid w:val="00B86421"/>
    <w:rsid w:val="00B865F4"/>
    <w:rsid w:val="00B94E2E"/>
    <w:rsid w:val="00BA23CE"/>
    <w:rsid w:val="00BB13CA"/>
    <w:rsid w:val="00BB1BB4"/>
    <w:rsid w:val="00BC46BD"/>
    <w:rsid w:val="00BC5558"/>
    <w:rsid w:val="00BC5EC3"/>
    <w:rsid w:val="00BD270A"/>
    <w:rsid w:val="00BE0F32"/>
    <w:rsid w:val="00BE395E"/>
    <w:rsid w:val="00BE39DC"/>
    <w:rsid w:val="00BE4EB3"/>
    <w:rsid w:val="00BF1099"/>
    <w:rsid w:val="00BF3F51"/>
    <w:rsid w:val="00BF51A2"/>
    <w:rsid w:val="00C00116"/>
    <w:rsid w:val="00C01015"/>
    <w:rsid w:val="00C016A9"/>
    <w:rsid w:val="00C033EE"/>
    <w:rsid w:val="00C03729"/>
    <w:rsid w:val="00C0408C"/>
    <w:rsid w:val="00C111BD"/>
    <w:rsid w:val="00C11788"/>
    <w:rsid w:val="00C13C7A"/>
    <w:rsid w:val="00C1749E"/>
    <w:rsid w:val="00C204FC"/>
    <w:rsid w:val="00C20548"/>
    <w:rsid w:val="00C269AF"/>
    <w:rsid w:val="00C3055E"/>
    <w:rsid w:val="00C30BA5"/>
    <w:rsid w:val="00C3649E"/>
    <w:rsid w:val="00C40AE0"/>
    <w:rsid w:val="00C41693"/>
    <w:rsid w:val="00C41EBA"/>
    <w:rsid w:val="00C4204E"/>
    <w:rsid w:val="00C45516"/>
    <w:rsid w:val="00C462CD"/>
    <w:rsid w:val="00C46FED"/>
    <w:rsid w:val="00C504E8"/>
    <w:rsid w:val="00C508D6"/>
    <w:rsid w:val="00C54493"/>
    <w:rsid w:val="00C556BE"/>
    <w:rsid w:val="00C649F0"/>
    <w:rsid w:val="00C66088"/>
    <w:rsid w:val="00C70012"/>
    <w:rsid w:val="00C71E26"/>
    <w:rsid w:val="00C72040"/>
    <w:rsid w:val="00C73868"/>
    <w:rsid w:val="00C74741"/>
    <w:rsid w:val="00C779BB"/>
    <w:rsid w:val="00C81182"/>
    <w:rsid w:val="00C90B9C"/>
    <w:rsid w:val="00C931F5"/>
    <w:rsid w:val="00C96F7E"/>
    <w:rsid w:val="00C977F1"/>
    <w:rsid w:val="00C97A49"/>
    <w:rsid w:val="00CA271D"/>
    <w:rsid w:val="00CA273E"/>
    <w:rsid w:val="00CA4350"/>
    <w:rsid w:val="00CA4E07"/>
    <w:rsid w:val="00CB5B2D"/>
    <w:rsid w:val="00CB71BF"/>
    <w:rsid w:val="00CC2D94"/>
    <w:rsid w:val="00CC3D91"/>
    <w:rsid w:val="00CC51FD"/>
    <w:rsid w:val="00CC65EC"/>
    <w:rsid w:val="00CC7A9B"/>
    <w:rsid w:val="00CC7C03"/>
    <w:rsid w:val="00CD1542"/>
    <w:rsid w:val="00CD4B2E"/>
    <w:rsid w:val="00CE3FC3"/>
    <w:rsid w:val="00CE6D1B"/>
    <w:rsid w:val="00CE707C"/>
    <w:rsid w:val="00CE716F"/>
    <w:rsid w:val="00CE7BB7"/>
    <w:rsid w:val="00CF405F"/>
    <w:rsid w:val="00CF46DD"/>
    <w:rsid w:val="00CF6D0C"/>
    <w:rsid w:val="00D05B7D"/>
    <w:rsid w:val="00D20044"/>
    <w:rsid w:val="00D20DFF"/>
    <w:rsid w:val="00D21D8D"/>
    <w:rsid w:val="00D27CED"/>
    <w:rsid w:val="00D32410"/>
    <w:rsid w:val="00D32FB3"/>
    <w:rsid w:val="00D37951"/>
    <w:rsid w:val="00D41F06"/>
    <w:rsid w:val="00D4210F"/>
    <w:rsid w:val="00D44884"/>
    <w:rsid w:val="00D4633D"/>
    <w:rsid w:val="00D51690"/>
    <w:rsid w:val="00D53FDA"/>
    <w:rsid w:val="00D553C8"/>
    <w:rsid w:val="00D63258"/>
    <w:rsid w:val="00D6468A"/>
    <w:rsid w:val="00D71965"/>
    <w:rsid w:val="00D72BEB"/>
    <w:rsid w:val="00D74B8B"/>
    <w:rsid w:val="00D83353"/>
    <w:rsid w:val="00D91337"/>
    <w:rsid w:val="00D92AE5"/>
    <w:rsid w:val="00D95831"/>
    <w:rsid w:val="00D9737D"/>
    <w:rsid w:val="00DA031C"/>
    <w:rsid w:val="00DA7730"/>
    <w:rsid w:val="00DB199D"/>
    <w:rsid w:val="00DB43B8"/>
    <w:rsid w:val="00DC23AC"/>
    <w:rsid w:val="00DC51DE"/>
    <w:rsid w:val="00DD7E59"/>
    <w:rsid w:val="00DE4883"/>
    <w:rsid w:val="00DE4AE4"/>
    <w:rsid w:val="00DE4F71"/>
    <w:rsid w:val="00DF595C"/>
    <w:rsid w:val="00E013BB"/>
    <w:rsid w:val="00E031B5"/>
    <w:rsid w:val="00E05F94"/>
    <w:rsid w:val="00E066AF"/>
    <w:rsid w:val="00E068AD"/>
    <w:rsid w:val="00E12442"/>
    <w:rsid w:val="00E14983"/>
    <w:rsid w:val="00E16DC1"/>
    <w:rsid w:val="00E17767"/>
    <w:rsid w:val="00E20048"/>
    <w:rsid w:val="00E2022C"/>
    <w:rsid w:val="00E22D50"/>
    <w:rsid w:val="00E24B68"/>
    <w:rsid w:val="00E26F75"/>
    <w:rsid w:val="00E33469"/>
    <w:rsid w:val="00E34045"/>
    <w:rsid w:val="00E4354E"/>
    <w:rsid w:val="00E43BC9"/>
    <w:rsid w:val="00E4461B"/>
    <w:rsid w:val="00E47B4A"/>
    <w:rsid w:val="00E50DA7"/>
    <w:rsid w:val="00E51823"/>
    <w:rsid w:val="00E64AC4"/>
    <w:rsid w:val="00E67ADC"/>
    <w:rsid w:val="00E7004A"/>
    <w:rsid w:val="00E76133"/>
    <w:rsid w:val="00E826C9"/>
    <w:rsid w:val="00E83685"/>
    <w:rsid w:val="00E910F9"/>
    <w:rsid w:val="00E9449A"/>
    <w:rsid w:val="00E95D3B"/>
    <w:rsid w:val="00EA3008"/>
    <w:rsid w:val="00EA4624"/>
    <w:rsid w:val="00EA4BFF"/>
    <w:rsid w:val="00EA71C4"/>
    <w:rsid w:val="00EB7880"/>
    <w:rsid w:val="00EC160B"/>
    <w:rsid w:val="00EC376F"/>
    <w:rsid w:val="00EC4833"/>
    <w:rsid w:val="00EC5031"/>
    <w:rsid w:val="00ED048B"/>
    <w:rsid w:val="00ED0970"/>
    <w:rsid w:val="00ED0E6B"/>
    <w:rsid w:val="00ED366F"/>
    <w:rsid w:val="00EE07CA"/>
    <w:rsid w:val="00EE1CEE"/>
    <w:rsid w:val="00EE4C34"/>
    <w:rsid w:val="00EF322A"/>
    <w:rsid w:val="00EF38A0"/>
    <w:rsid w:val="00EF7BAF"/>
    <w:rsid w:val="00F0021D"/>
    <w:rsid w:val="00F02694"/>
    <w:rsid w:val="00F02816"/>
    <w:rsid w:val="00F06BA2"/>
    <w:rsid w:val="00F07D32"/>
    <w:rsid w:val="00F108AE"/>
    <w:rsid w:val="00F11796"/>
    <w:rsid w:val="00F13A5C"/>
    <w:rsid w:val="00F2085D"/>
    <w:rsid w:val="00F20881"/>
    <w:rsid w:val="00F23192"/>
    <w:rsid w:val="00F23FED"/>
    <w:rsid w:val="00F269B8"/>
    <w:rsid w:val="00F277A9"/>
    <w:rsid w:val="00F301C8"/>
    <w:rsid w:val="00F33953"/>
    <w:rsid w:val="00F372B5"/>
    <w:rsid w:val="00F56456"/>
    <w:rsid w:val="00F613ED"/>
    <w:rsid w:val="00F7154A"/>
    <w:rsid w:val="00F723DE"/>
    <w:rsid w:val="00F738AD"/>
    <w:rsid w:val="00F76D7F"/>
    <w:rsid w:val="00F80AD4"/>
    <w:rsid w:val="00F835A8"/>
    <w:rsid w:val="00F852DC"/>
    <w:rsid w:val="00F85FF9"/>
    <w:rsid w:val="00F8662A"/>
    <w:rsid w:val="00F86F7A"/>
    <w:rsid w:val="00FA4D3F"/>
    <w:rsid w:val="00FA5CC9"/>
    <w:rsid w:val="00FA7274"/>
    <w:rsid w:val="00FB0A42"/>
    <w:rsid w:val="00FB1ADF"/>
    <w:rsid w:val="00FB591C"/>
    <w:rsid w:val="00FB629A"/>
    <w:rsid w:val="00FB64A4"/>
    <w:rsid w:val="00FB70E8"/>
    <w:rsid w:val="00FC2326"/>
    <w:rsid w:val="00FC2FE8"/>
    <w:rsid w:val="00FD196C"/>
    <w:rsid w:val="00FD5579"/>
    <w:rsid w:val="00FD7FA8"/>
    <w:rsid w:val="00FE2B47"/>
    <w:rsid w:val="00FE3552"/>
    <w:rsid w:val="00FE3A6E"/>
    <w:rsid w:val="00FE42E9"/>
    <w:rsid w:val="00FE6043"/>
    <w:rsid w:val="00FE6460"/>
    <w:rsid w:val="00FF23F2"/>
    <w:rsid w:val="00FF2D57"/>
    <w:rsid w:val="00FF3324"/>
    <w:rsid w:val="00FF6709"/>
    <w:rsid w:val="07775695"/>
    <w:rsid w:val="07F84ED6"/>
    <w:rsid w:val="0DBB28D6"/>
    <w:rsid w:val="107A4AA2"/>
    <w:rsid w:val="24DE7F62"/>
    <w:rsid w:val="27E7276F"/>
    <w:rsid w:val="3392223A"/>
    <w:rsid w:val="33A2774A"/>
    <w:rsid w:val="36F93520"/>
    <w:rsid w:val="37F527BA"/>
    <w:rsid w:val="3A5F1C0B"/>
    <w:rsid w:val="3A6D628C"/>
    <w:rsid w:val="4A7C03A3"/>
    <w:rsid w:val="4AE0386D"/>
    <w:rsid w:val="4E7F1678"/>
    <w:rsid w:val="5912226C"/>
    <w:rsid w:val="5B923FA7"/>
    <w:rsid w:val="62EC50EF"/>
    <w:rsid w:val="66F935AC"/>
    <w:rsid w:val="6858579B"/>
    <w:rsid w:val="6A061CEE"/>
    <w:rsid w:val="77046B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B8A4D9-980A-439E-B4B9-696159EE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snapToGrid w:val="0"/>
      <w:outlineLvl w:val="2"/>
    </w:pPr>
    <w:rPr>
      <w:sz w:val="28"/>
      <w:szCs w:val="28"/>
    </w:rPr>
  </w:style>
  <w:style w:type="paragraph" w:styleId="4">
    <w:name w:val="heading 4"/>
    <w:basedOn w:val="a"/>
    <w:next w:val="a"/>
    <w:qFormat/>
    <w:pPr>
      <w:keepNext/>
      <w:jc w:val="center"/>
      <w:outlineLvl w:val="3"/>
    </w:pPr>
    <w:rPr>
      <w:rFonts w:ascii="宋体" w:hAnsi="宋体"/>
      <w:b/>
      <w:bCs/>
      <w:sz w:val="24"/>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qFormat/>
    <w:pPr>
      <w:spacing w:line="560" w:lineRule="exact"/>
    </w:pPr>
    <w:rPr>
      <w:rFonts w:ascii="宋体" w:hAnsi="宋体"/>
      <w:u w:val="single"/>
    </w:rPr>
  </w:style>
  <w:style w:type="paragraph" w:styleId="a5">
    <w:name w:val="Body Text Indent"/>
    <w:basedOn w:val="a"/>
    <w:qFormat/>
    <w:pPr>
      <w:ind w:firstLineChars="200" w:firstLine="480"/>
    </w:pPr>
    <w:rPr>
      <w:sz w:val="24"/>
    </w:rPr>
  </w:style>
  <w:style w:type="paragraph" w:styleId="a6">
    <w:name w:val="Date"/>
    <w:basedOn w:val="a"/>
    <w:next w:val="a"/>
    <w:qFormat/>
    <w:rPr>
      <w:rFonts w:ascii="宋体"/>
      <w:sz w:val="24"/>
      <w:szCs w:val="20"/>
    </w:rPr>
  </w:style>
  <w:style w:type="paragraph" w:styleId="20">
    <w:name w:val="Body Text Indent 2"/>
    <w:basedOn w:val="a"/>
    <w:qFormat/>
    <w:pPr>
      <w:spacing w:line="520" w:lineRule="exact"/>
      <w:ind w:firstLineChars="199" w:firstLine="478"/>
    </w:pPr>
    <w:rPr>
      <w:sz w:val="24"/>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spacing w:before="120" w:after="120"/>
      <w:jc w:val="left"/>
    </w:pPr>
    <w:rPr>
      <w:b/>
      <w:bCs/>
      <w:caps/>
      <w:sz w:val="20"/>
      <w:szCs w:val="20"/>
    </w:rPr>
  </w:style>
  <w:style w:type="paragraph" w:styleId="30">
    <w:name w:val="Body Text Indent 3"/>
    <w:basedOn w:val="a"/>
    <w:qFormat/>
    <w:pPr>
      <w:spacing w:line="360" w:lineRule="auto"/>
      <w:ind w:left="737" w:hanging="737"/>
    </w:pPr>
    <w:rPr>
      <w:sz w:val="24"/>
    </w:rPr>
  </w:style>
  <w:style w:type="paragraph" w:styleId="21">
    <w:name w:val="toc 2"/>
    <w:basedOn w:val="a"/>
    <w:next w:val="a"/>
    <w:semiHidden/>
    <w:qFormat/>
    <w:pPr>
      <w:ind w:left="240"/>
      <w:jc w:val="left"/>
    </w:pPr>
    <w:rPr>
      <w:smallCaps/>
      <w:sz w:val="20"/>
      <w:szCs w:val="20"/>
    </w:rPr>
  </w:style>
  <w:style w:type="paragraph" w:styleId="aa">
    <w:name w:val="annotation subject"/>
    <w:basedOn w:val="a3"/>
    <w:next w:val="a3"/>
    <w:semiHidden/>
    <w:qFormat/>
    <w:rPr>
      <w:b/>
      <w:bCs/>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FollowedHyperlink"/>
    <w:basedOn w:val="a0"/>
    <w:qFormat/>
    <w:rPr>
      <w:color w:val="800080"/>
      <w:u w:val="single"/>
    </w:rPr>
  </w:style>
  <w:style w:type="character" w:styleId="ae">
    <w:name w:val="Hyperlink"/>
    <w:basedOn w:val="a0"/>
    <w:qFormat/>
    <w:rPr>
      <w:color w:val="0000FF"/>
      <w:u w:val="single"/>
    </w:rPr>
  </w:style>
  <w:style w:type="character" w:styleId="af">
    <w:name w:val="annotation reference"/>
    <w:basedOn w:val="a0"/>
    <w:semiHidden/>
    <w:qFormat/>
    <w:rPr>
      <w:sz w:val="21"/>
      <w:szCs w:val="21"/>
    </w:rPr>
  </w:style>
  <w:style w:type="paragraph" w:customStyle="1" w:styleId="af0">
    <w:name w:val="表内文字"/>
    <w:basedOn w:val="a"/>
    <w:qFormat/>
    <w:pPr>
      <w:spacing w:line="360" w:lineRule="auto"/>
      <w:jc w:val="center"/>
    </w:pPr>
    <w:rPr>
      <w:rFonts w:ascii="宋体" w:hAnsi="宋体"/>
      <w:b/>
      <w:bCs/>
      <w:sz w:val="28"/>
    </w:rPr>
  </w:style>
  <w:style w:type="paragraph" w:customStyle="1" w:styleId="40">
    <w:name w:val="标题4"/>
    <w:basedOn w:val="a"/>
    <w:next w:val="5"/>
    <w:qFormat/>
    <w:pPr>
      <w:ind w:left="-360"/>
    </w:pPr>
    <w:rPr>
      <w:rFonts w:ascii="宋体" w:hAnsi="宋体"/>
      <w:sz w:val="28"/>
      <w:szCs w:val="28"/>
      <w:shd w:val="pct10" w:color="auto" w:fill="FFFFFF"/>
    </w:rPr>
  </w:style>
  <w:style w:type="paragraph" w:customStyle="1" w:styleId="Char">
    <w:name w:val="Char"/>
    <w:basedOn w:val="a"/>
    <w:qFormat/>
    <w:pPr>
      <w:spacing w:line="360" w:lineRule="auto"/>
      <w:jc w:val="center"/>
    </w:pPr>
  </w:style>
  <w:style w:type="paragraph" w:customStyle="1" w:styleId="normalg">
    <w:name w:val="normal g"/>
    <w:basedOn w:val="a"/>
    <w:qFormat/>
    <w:pPr>
      <w:spacing w:before="120" w:after="120"/>
      <w:ind w:firstLine="420"/>
    </w:pPr>
    <w:rPr>
      <w:spacing w:val="-3"/>
      <w:sz w:val="20"/>
      <w:szCs w:val="20"/>
    </w:rPr>
  </w:style>
  <w:style w:type="paragraph" w:styleId="af1">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531</Words>
  <Characters>3030</Characters>
  <Application>Microsoft Office Word</Application>
  <DocSecurity>0</DocSecurity>
  <Lines>25</Lines>
  <Paragraphs>7</Paragraphs>
  <ScaleCrop>false</ScaleCrop>
  <Company>番茄花园</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番茄花园</dc:creator>
  <cp:lastModifiedBy>吴长国</cp:lastModifiedBy>
  <cp:revision>7</cp:revision>
  <cp:lastPrinted>2006-09-02T02:41:00Z</cp:lastPrinted>
  <dcterms:created xsi:type="dcterms:W3CDTF">2020-09-17T01:40:00Z</dcterms:created>
  <dcterms:modified xsi:type="dcterms:W3CDTF">2021-01-25T01:25:00Z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