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6E492">
      <w:pPr>
        <w:pStyle w:val="10"/>
        <w:jc w:val="center"/>
        <w:rPr>
          <w:rFonts w:hint="eastAsia" w:ascii="Calibri" w:hAnsi="宋体" w:eastAsia="宋体" w:cs="Times New Roman"/>
          <w:b/>
          <w:bCs/>
          <w:color w:val="000000"/>
          <w:spacing w:val="-8"/>
          <w:sz w:val="48"/>
          <w:szCs w:val="44"/>
          <w:lang w:val="en-US" w:eastAsia="zh-CN"/>
        </w:rPr>
      </w:pPr>
      <w:bookmarkStart w:id="0" w:name="_Toc4345"/>
      <w:bookmarkStart w:id="1" w:name="_Toc3004"/>
      <w:bookmarkStart w:id="2" w:name="_Toc425801541"/>
    </w:p>
    <w:p w14:paraId="53FB0A3B">
      <w:pPr>
        <w:pStyle w:val="10"/>
        <w:jc w:val="center"/>
        <w:rPr>
          <w:rFonts w:hint="eastAsia" w:ascii="Calibri" w:hAnsi="宋体" w:eastAsia="宋体" w:cs="Times New Roman"/>
          <w:b/>
          <w:bCs/>
          <w:color w:val="000000"/>
          <w:spacing w:val="-8"/>
          <w:sz w:val="48"/>
          <w:szCs w:val="44"/>
          <w:lang w:val="en-US" w:eastAsia="zh-CN"/>
        </w:rPr>
      </w:pPr>
    </w:p>
    <w:p w14:paraId="078A99D2">
      <w:pPr>
        <w:pStyle w:val="10"/>
        <w:jc w:val="center"/>
        <w:rPr>
          <w:rFonts w:hint="eastAsia" w:ascii="黑体" w:hAnsi="黑体" w:eastAsia="黑体" w:cs="黑体"/>
          <w:b/>
          <w:bCs/>
          <w:color w:val="000000"/>
          <w:spacing w:val="-8"/>
          <w:sz w:val="48"/>
          <w:szCs w:val="44"/>
          <w:lang w:val="en-US" w:eastAsia="zh-CN"/>
        </w:rPr>
      </w:pPr>
      <w:r>
        <w:rPr>
          <w:rFonts w:hint="eastAsia" w:ascii="黑体" w:hAnsi="黑体" w:eastAsia="黑体" w:cs="黑体"/>
          <w:b/>
          <w:bCs/>
          <w:color w:val="000000"/>
          <w:spacing w:val="-8"/>
          <w:sz w:val="48"/>
          <w:szCs w:val="44"/>
          <w:lang w:val="en-US" w:eastAsia="zh-CN"/>
        </w:rPr>
        <w:t>新能源产品试验检测中心</w:t>
      </w:r>
    </w:p>
    <w:p w14:paraId="12CDCCE2">
      <w:pPr>
        <w:pStyle w:val="10"/>
        <w:jc w:val="center"/>
        <w:rPr>
          <w:rFonts w:hint="eastAsia" w:ascii="黑体" w:hAnsi="黑体" w:eastAsia="黑体" w:cs="黑体"/>
          <w:lang w:eastAsia="zh-CN"/>
        </w:rPr>
      </w:pPr>
      <w:r>
        <w:rPr>
          <w:rFonts w:hint="eastAsia" w:ascii="黑体" w:hAnsi="黑体" w:eastAsia="黑体" w:cs="黑体"/>
          <w:b/>
          <w:bCs/>
          <w:color w:val="000000"/>
          <w:spacing w:val="-8"/>
          <w:sz w:val="48"/>
          <w:szCs w:val="44"/>
          <w:lang w:val="en-US" w:eastAsia="zh-CN"/>
        </w:rPr>
        <w:t>离合器系列台架搬迁调试项目</w:t>
      </w:r>
    </w:p>
    <w:p w14:paraId="6B3444C2">
      <w:pPr>
        <w:jc w:val="right"/>
        <w:rPr>
          <w:rFonts w:ascii="Calibri" w:hAnsi="Calibri" w:eastAsia="宋体" w:cs="Times New Roman"/>
          <w:color w:val="000000"/>
          <w:sz w:val="28"/>
          <w:szCs w:val="28"/>
        </w:rPr>
      </w:pPr>
    </w:p>
    <w:p w14:paraId="41B3EC7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5EAFAD8">
      <w:pPr>
        <w:jc w:val="center"/>
        <w:rPr>
          <w:rFonts w:ascii="黑体" w:hAnsi="宋体" w:eastAsia="黑体" w:cs="Times New Roman"/>
          <w:color w:val="000000"/>
          <w:sz w:val="72"/>
          <w:szCs w:val="72"/>
        </w:rPr>
      </w:pPr>
    </w:p>
    <w:p w14:paraId="5F46A8A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09E401D">
      <w:pPr>
        <w:jc w:val="center"/>
        <w:rPr>
          <w:rFonts w:ascii="黑体" w:hAnsi="宋体" w:eastAsia="黑体" w:cs="Times New Roman"/>
          <w:color w:val="000000"/>
          <w:sz w:val="72"/>
          <w:szCs w:val="72"/>
        </w:rPr>
      </w:pPr>
    </w:p>
    <w:p w14:paraId="30C75C7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C8A8DF8">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346A587">
      <w:pPr>
        <w:spacing w:line="860" w:lineRule="exact"/>
        <w:rPr>
          <w:rFonts w:hint="eastAsia" w:ascii="华文仿宋" w:hAnsi="华文仿宋" w:eastAsia="华文仿宋"/>
          <w:sz w:val="32"/>
          <w:szCs w:val="28"/>
        </w:rPr>
      </w:pPr>
    </w:p>
    <w:p w14:paraId="50120BF9">
      <w:pPr>
        <w:spacing w:line="860" w:lineRule="exact"/>
        <w:rPr>
          <w:rFonts w:hint="eastAsia" w:ascii="华文仿宋" w:hAnsi="华文仿宋" w:eastAsia="华文仿宋"/>
          <w:sz w:val="32"/>
          <w:szCs w:val="28"/>
        </w:rPr>
      </w:pPr>
    </w:p>
    <w:p w14:paraId="08FBBB8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F35509F">
      <w:pPr>
        <w:pStyle w:val="10"/>
        <w:rPr>
          <w:b/>
          <w:bCs/>
        </w:rPr>
      </w:pPr>
    </w:p>
    <w:p w14:paraId="2988D738">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817D47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cs="Times New Roman"/>
          <w:color w:val="000000"/>
          <w:sz w:val="28"/>
          <w:szCs w:val="28"/>
          <w:lang w:val="en-US" w:eastAsia="zh-CN"/>
        </w:rPr>
        <w:t>8</w:t>
      </w:r>
      <w:r>
        <w:rPr>
          <w:rFonts w:hint="eastAsia" w:ascii="Calibri" w:hAnsi="Calibri" w:eastAsia="宋体" w:cs="Times New Roman"/>
          <w:color w:val="000000"/>
          <w:sz w:val="28"/>
          <w:szCs w:val="28"/>
        </w:rPr>
        <w:t>月</w:t>
      </w:r>
    </w:p>
    <w:p w14:paraId="542AB33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78927"/>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84793CD">
          <w:pPr>
            <w:spacing w:line="480" w:lineRule="auto"/>
            <w:jc w:val="center"/>
            <w:rPr>
              <w:rFonts w:cs="宋体"/>
              <w:b/>
              <w:bCs/>
              <w:sz w:val="48"/>
              <w:szCs w:val="48"/>
            </w:rPr>
          </w:pPr>
          <w:r>
            <w:rPr>
              <w:rFonts w:ascii="宋体" w:hAnsi="宋体" w:eastAsia="宋体" w:cs="宋体"/>
              <w:b/>
              <w:bCs/>
              <w:sz w:val="48"/>
              <w:szCs w:val="48"/>
            </w:rPr>
            <w:t>目录</w:t>
          </w:r>
        </w:p>
        <w:p w14:paraId="775C10CD">
          <w:pPr>
            <w:pStyle w:val="1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2A87AE76">
          <w:pPr>
            <w:pStyle w:val="1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FD21E7D">
          <w:pPr>
            <w:pStyle w:val="1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31A2B71">
          <w:pPr>
            <w:pStyle w:val="1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4FE6244">
          <w:pPr>
            <w:pStyle w:val="1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10210001">
          <w:pPr>
            <w:pStyle w:val="1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21CCF8B4">
          <w:pPr>
            <w:pStyle w:val="1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4B400E7">
      <w:pPr>
        <w:pStyle w:val="10"/>
        <w:numPr>
          <w:ilvl w:val="0"/>
          <w:numId w:val="4"/>
        </w:numPr>
        <w:jc w:val="center"/>
        <w:outlineLvl w:val="0"/>
        <w:rPr>
          <w:rFonts w:hint="eastAsia" w:ascii="黑体" w:hAnsi="黑体" w:eastAsia="黑体" w:cs="黑体"/>
          <w:b/>
          <w:bCs/>
          <w:kern w:val="44"/>
          <w:sz w:val="36"/>
          <w:szCs w:val="44"/>
        </w:rPr>
      </w:pPr>
      <w:bookmarkStart w:id="3" w:name="_Toc25915"/>
      <w:r>
        <w:rPr>
          <w:rFonts w:hint="eastAsia" w:ascii="黑体" w:hAnsi="黑体" w:eastAsia="黑体" w:cs="黑体"/>
          <w:b/>
          <w:bCs/>
          <w:kern w:val="44"/>
          <w:sz w:val="36"/>
          <w:szCs w:val="44"/>
        </w:rPr>
        <w:t xml:space="preserve"> 投标须知前附表</w:t>
      </w:r>
      <w:bookmarkEnd w:id="3"/>
    </w:p>
    <w:p w14:paraId="1E850D85">
      <w:pPr>
        <w:pStyle w:val="10"/>
        <w:jc w:val="center"/>
        <w:rPr>
          <w:rFonts w:ascii="Calibri" w:hAnsi="Calibri" w:eastAsia="宋体" w:cs="Times New Roman"/>
          <w:b/>
          <w:bCs/>
          <w:kern w:val="44"/>
          <w:sz w:val="36"/>
          <w:szCs w:val="44"/>
        </w:rPr>
      </w:pPr>
    </w:p>
    <w:p w14:paraId="1377769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1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8C50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974494">
            <w:pPr>
              <w:jc w:val="center"/>
              <w:rPr>
                <w:rStyle w:val="36"/>
                <w:rFonts w:ascii="宋体" w:hAnsi="宋体" w:eastAsia="宋体" w:cs="宋体"/>
                <w:b/>
                <w:sz w:val="28"/>
                <w:szCs w:val="28"/>
              </w:rPr>
            </w:pPr>
            <w:bookmarkStart w:id="4" w:name="_Toc346372875"/>
            <w:r>
              <w:rPr>
                <w:rStyle w:val="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01BFEF9">
            <w:pPr>
              <w:ind w:firstLine="562" w:firstLineChars="200"/>
              <w:jc w:val="center"/>
              <w:rPr>
                <w:rFonts w:ascii="宋体" w:hAnsi="宋体" w:eastAsia="宋体" w:cs="宋体"/>
                <w:b/>
                <w:bCs/>
                <w:sz w:val="28"/>
                <w:szCs w:val="28"/>
              </w:rPr>
            </w:pPr>
            <w:r>
              <w:rPr>
                <w:rStyle w:val="36"/>
                <w:rFonts w:hint="eastAsia" w:ascii="宋体" w:hAnsi="宋体" w:eastAsia="宋体" w:cs="宋体"/>
                <w:b/>
                <w:sz w:val="28"/>
                <w:szCs w:val="28"/>
              </w:rPr>
              <w:t>编  列  内  容</w:t>
            </w:r>
          </w:p>
        </w:tc>
      </w:tr>
      <w:tr w14:paraId="6EBDCE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431F2A5">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405E6E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0E3958B">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77B9907">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cs="宋体"/>
                <w:b w:val="0"/>
                <w:bCs w:val="0"/>
                <w:sz w:val="24"/>
                <w:szCs w:val="24"/>
                <w:highlight w:val="yellow"/>
                <w:u w:val="single"/>
                <w:lang w:val="en-US" w:eastAsia="zh-CN"/>
              </w:rPr>
              <w:t>新能源</w:t>
            </w:r>
            <w:r>
              <w:rPr>
                <w:rFonts w:hint="eastAsia" w:ascii="宋体" w:hAnsi="宋体" w:eastAsia="宋体" w:cs="宋体"/>
                <w:b w:val="0"/>
                <w:bCs w:val="0"/>
                <w:sz w:val="24"/>
                <w:szCs w:val="24"/>
                <w:highlight w:val="yellow"/>
                <w:u w:val="single"/>
                <w:lang w:val="en-US" w:eastAsia="zh-CN"/>
              </w:rPr>
              <w:t>产品试验</w:t>
            </w:r>
            <w:r>
              <w:rPr>
                <w:rFonts w:hint="eastAsia" w:ascii="宋体" w:hAnsi="宋体" w:eastAsia="宋体" w:cs="宋体"/>
                <w:sz w:val="24"/>
                <w:szCs w:val="24"/>
                <w:highlight w:val="yellow"/>
                <w:u w:val="single"/>
                <w:lang w:val="en-US" w:eastAsia="zh-CN"/>
              </w:rPr>
              <w:t>检测中心离合器系列台架搬迁调试项目</w:t>
            </w:r>
          </w:p>
        </w:tc>
      </w:tr>
      <w:tr w14:paraId="7E8F2B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7BF2DC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652408B">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cs="宋体"/>
                <w:b w:val="0"/>
                <w:bCs w:val="0"/>
                <w:sz w:val="24"/>
                <w:szCs w:val="24"/>
                <w:highlight w:val="yellow"/>
                <w:u w:val="single"/>
                <w:lang w:val="en-US" w:eastAsia="zh-CN"/>
              </w:rPr>
              <w:t>CGZX2025080175</w:t>
            </w:r>
          </w:p>
        </w:tc>
      </w:tr>
      <w:tr w14:paraId="01356B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7DAE0D9">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E2799A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yellow"/>
                <w:u w:val="single"/>
                <w:lang w:val="en-US" w:eastAsia="zh-CN"/>
              </w:rPr>
              <w:t>将</w:t>
            </w:r>
            <w:r>
              <w:rPr>
                <w:rFonts w:hint="eastAsia" w:ascii="宋体" w:hAnsi="宋体" w:cs="宋体"/>
                <w:sz w:val="24"/>
                <w:szCs w:val="24"/>
                <w:highlight w:val="yellow"/>
                <w:u w:val="single"/>
                <w:lang w:val="en-US" w:eastAsia="zh-CN"/>
              </w:rPr>
              <w:t>1</w:t>
            </w:r>
            <w:r>
              <w:rPr>
                <w:rFonts w:hint="eastAsia" w:ascii="宋体" w:hAnsi="宋体" w:eastAsia="宋体" w:cs="宋体"/>
                <w:sz w:val="24"/>
                <w:szCs w:val="24"/>
                <w:highlight w:val="yellow"/>
                <w:u w:val="single"/>
                <w:lang w:val="en-US" w:eastAsia="zh-CN"/>
              </w:rPr>
              <w:t>2套</w:t>
            </w:r>
            <w:r>
              <w:rPr>
                <w:rFonts w:hint="eastAsia" w:ascii="宋体" w:hAnsi="宋体" w:cs="宋体"/>
                <w:sz w:val="24"/>
                <w:szCs w:val="24"/>
                <w:highlight w:val="yellow"/>
                <w:u w:val="single"/>
                <w:lang w:val="en-US" w:eastAsia="zh-CN"/>
              </w:rPr>
              <w:t>离合器</w:t>
            </w:r>
            <w:r>
              <w:rPr>
                <w:rFonts w:hint="eastAsia" w:ascii="宋体" w:hAnsi="宋体" w:eastAsia="宋体" w:cs="宋体"/>
                <w:sz w:val="24"/>
                <w:szCs w:val="24"/>
                <w:highlight w:val="yellow"/>
                <w:u w:val="single"/>
                <w:lang w:val="en-US" w:eastAsia="zh-CN"/>
              </w:rPr>
              <w:t>试验台由所在地拆卸搬迁至莱芜试验检测中心，并完成设备在指定位置就位安装、调试、培训、计量和试运行。</w:t>
            </w:r>
          </w:p>
        </w:tc>
      </w:tr>
      <w:tr w14:paraId="6B8FAC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500740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D2B0E4E">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招标形式：</w:t>
            </w:r>
            <w:r>
              <w:rPr>
                <w:rFonts w:hint="eastAsia" w:ascii="宋体" w:hAnsi="宋体" w:cs="宋体"/>
                <w:b w:val="0"/>
                <w:bCs w:val="0"/>
                <w:sz w:val="24"/>
                <w:szCs w:val="24"/>
                <w:highlight w:val="none"/>
                <w:u w:val="single"/>
                <w:lang w:val="en-US" w:eastAsia="zh-CN"/>
              </w:rPr>
              <w:t>公开招标</w:t>
            </w:r>
          </w:p>
        </w:tc>
      </w:tr>
      <w:tr w14:paraId="7B71A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367CE1">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9890352">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48DE08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9184D55">
            <w:pPr>
              <w:ind w:firstLine="482" w:firstLineChars="200"/>
              <w:rPr>
                <w:rFonts w:hint="default" w:ascii="宋体" w:hAnsi="宋体" w:eastAsia="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cs="宋体"/>
                <w:b w:val="0"/>
                <w:bCs/>
                <w:snapToGrid w:val="0"/>
                <w:kern w:val="0"/>
                <w:sz w:val="24"/>
                <w:szCs w:val="24"/>
                <w:highlight w:val="none"/>
                <w:lang w:val="en-US" w:eastAsia="zh-CN"/>
              </w:rPr>
              <w:t>崔鲁庆</w:t>
            </w:r>
          </w:p>
          <w:p w14:paraId="1E031B9C">
            <w:pPr>
              <w:pStyle w:val="10"/>
              <w:ind w:firstLine="482" w:firstLineChars="200"/>
              <w:rPr>
                <w:rFonts w:hint="eastAsia" w:hAnsi="宋体" w:cs="宋体"/>
                <w:b w:val="0"/>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cs="宋体"/>
                <w:b w:val="0"/>
                <w:bCs/>
                <w:snapToGrid w:val="0"/>
                <w:kern w:val="0"/>
                <w:sz w:val="24"/>
                <w:szCs w:val="24"/>
                <w:highlight w:val="none"/>
                <w:lang w:val="en-US" w:eastAsia="zh-CN"/>
              </w:rPr>
              <w:t>17860605049</w:t>
            </w:r>
          </w:p>
          <w:p w14:paraId="50A98E48">
            <w:pPr>
              <w:pStyle w:val="10"/>
              <w:ind w:firstLine="482" w:firstLineChars="200"/>
              <w:rPr>
                <w:rFonts w:hint="default" w:hAnsi="宋体" w:cs="宋体"/>
                <w:b w:val="0"/>
                <w:bCs/>
                <w:snapToGrid w:val="0"/>
                <w:kern w:val="0"/>
                <w:sz w:val="24"/>
                <w:szCs w:val="24"/>
                <w:highlight w:val="none"/>
                <w:lang w:val="en-US" w:eastAsia="zh-CN"/>
              </w:rPr>
            </w:pPr>
            <w:r>
              <w:rPr>
                <w:rFonts w:hint="eastAsia" w:ascii="宋体" w:hAnsi="宋体" w:eastAsia="宋体" w:cs="宋体"/>
                <w:b/>
                <w:bCs/>
                <w:sz w:val="24"/>
                <w:szCs w:val="24"/>
              </w:rPr>
              <w:t>邮箱：</w:t>
            </w:r>
            <w:r>
              <w:rPr>
                <w:rFonts w:hint="eastAsia" w:ascii="宋体" w:hAnsi="宋体" w:eastAsia="宋体" w:cs="宋体"/>
                <w:b w:val="0"/>
                <w:bCs w:val="0"/>
                <w:sz w:val="24"/>
                <w:szCs w:val="24"/>
              </w:rPr>
              <w:t>cuiluqing@sinotruk</w:t>
            </w:r>
            <w:r>
              <w:rPr>
                <w:rFonts w:hint="eastAsia" w:hAnsi="宋体" w:cs="宋体"/>
                <w:b w:val="0"/>
                <w:bCs w:val="0"/>
                <w:sz w:val="24"/>
                <w:szCs w:val="24"/>
                <w:lang w:val="en-US" w:eastAsia="zh-CN"/>
              </w:rPr>
              <w:t>.</w:t>
            </w:r>
            <w:bookmarkStart w:id="209" w:name="_GoBack"/>
            <w:bookmarkEnd w:id="209"/>
            <w:r>
              <w:rPr>
                <w:rFonts w:hint="eastAsia" w:ascii="宋体" w:hAnsi="宋体" w:eastAsia="宋体" w:cs="宋体"/>
                <w:b w:val="0"/>
                <w:bCs w:val="0"/>
                <w:sz w:val="24"/>
                <w:szCs w:val="24"/>
              </w:rPr>
              <w:t>com</w:t>
            </w:r>
          </w:p>
          <w:p w14:paraId="0B5F0D61">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lang w:val="en-US" w:eastAsia="zh-CN"/>
              </w:rPr>
              <w:t>杨元雷</w:t>
            </w:r>
          </w:p>
          <w:p w14:paraId="5CC73FA9">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b w:val="0"/>
                <w:bCs w:val="0"/>
                <w:sz w:val="24"/>
                <w:szCs w:val="24"/>
                <w:lang w:val="en-US" w:eastAsia="zh-CN"/>
              </w:rPr>
              <w:t>18766182786</w:t>
            </w:r>
          </w:p>
          <w:p w14:paraId="159D8AE0">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rPr>
              <w:t>邮箱：</w:t>
            </w:r>
            <w:r>
              <w:rPr>
                <w:rFonts w:hint="eastAsia" w:ascii="宋体" w:hAnsi="宋体" w:eastAsia="宋体" w:cs="宋体"/>
                <w:b w:val="0"/>
                <w:bCs w:val="0"/>
                <w:sz w:val="24"/>
                <w:szCs w:val="24"/>
                <w:lang w:val="en-US" w:eastAsia="zh-CN"/>
              </w:rPr>
              <w:t>jnatcyyl@163.com</w:t>
            </w:r>
          </w:p>
        </w:tc>
      </w:tr>
      <w:tr w14:paraId="31D13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A36564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9F4642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25C9C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4EE50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679C9D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117D273A">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A6F9AA4">
            <w:pPr>
              <w:pStyle w:val="1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yellow"/>
                <w:lang w:val="en-US" w:eastAsia="zh-CN"/>
              </w:rPr>
              <w:t>人民币</w:t>
            </w:r>
            <w:r>
              <w:rPr>
                <w:rFonts w:hint="eastAsia" w:hAnsi="宋体" w:cs="Times New Roman"/>
                <w:color w:val="000000"/>
                <w:sz w:val="24"/>
                <w:szCs w:val="24"/>
                <w:highlight w:val="yellow"/>
                <w:lang w:val="en-US" w:eastAsia="zh-CN"/>
              </w:rPr>
              <w:t>37.17</w:t>
            </w:r>
            <w:r>
              <w:rPr>
                <w:rFonts w:hint="eastAsia" w:hAnsi="宋体" w:eastAsia="宋体" w:cs="Times New Roman"/>
                <w:color w:val="000000"/>
                <w:sz w:val="24"/>
                <w:szCs w:val="24"/>
                <w:highlight w:val="yellow"/>
                <w:lang w:val="en-US" w:eastAsia="zh-CN"/>
              </w:rPr>
              <w:t>万元</w:t>
            </w:r>
            <w:r>
              <w:rPr>
                <w:rFonts w:hint="eastAsia" w:hAnsi="宋体" w:eastAsia="宋体" w:cs="Times New Roman"/>
                <w:color w:val="000000"/>
                <w:sz w:val="24"/>
                <w:szCs w:val="24"/>
                <w:highlight w:val="none"/>
                <w:lang w:val="en-US" w:eastAsia="zh-CN"/>
              </w:rPr>
              <w:t>（含税，税率13%），超过投标限价无法投标。</w:t>
            </w:r>
          </w:p>
        </w:tc>
      </w:tr>
      <w:tr w14:paraId="254D6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5E1EA99">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307D93">
            <w:pPr>
              <w:pStyle w:val="1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投标人条件：</w:t>
            </w:r>
          </w:p>
          <w:p w14:paraId="398DDBB1">
            <w:pPr>
              <w:adjustRightInd w:val="0"/>
              <w:snapToGrid w:val="0"/>
              <w:spacing w:line="360" w:lineRule="auto"/>
              <w:ind w:firstLine="573"/>
              <w:jc w:val="left"/>
              <w:rPr>
                <w:rFonts w:hint="eastAsia" w:hAnsi="宋体" w:eastAsia="宋体" w:cs="宋体"/>
                <w:color w:val="000000"/>
                <w:sz w:val="24"/>
                <w:szCs w:val="24"/>
                <w:highlight w:val="none"/>
              </w:rPr>
            </w:pPr>
            <w:r>
              <w:rPr>
                <w:rFonts w:hint="eastAsia" w:ascii="宋体" w:hAnsi="宋体" w:eastAsia="宋体" w:cs="宋体"/>
                <w:color w:val="000000"/>
                <w:kern w:val="2"/>
                <w:sz w:val="24"/>
                <w:szCs w:val="24"/>
                <w:lang w:val="en-US" w:eastAsia="zh-CN" w:bidi="ar-SA"/>
              </w:rPr>
              <w:t>1.拟标投人必须是在中华人民共和国境内注册的独立法人机构或其授权的分支机构，具有独立承担民事责任能力，注册资金不少于</w:t>
            </w:r>
            <w:r>
              <w:rPr>
                <w:rFonts w:hint="eastAsia" w:ascii="宋体" w:hAnsi="宋体" w:cs="宋体"/>
                <w:b/>
                <w:bCs/>
                <w:color w:val="000000"/>
                <w:kern w:val="2"/>
                <w:sz w:val="24"/>
                <w:szCs w:val="24"/>
                <w:highlight w:val="yellow"/>
                <w:u w:val="single"/>
                <w:lang w:val="en-US" w:eastAsia="zh-CN" w:bidi="ar-SA"/>
              </w:rPr>
              <w:t>500</w:t>
            </w:r>
            <w:r>
              <w:rPr>
                <w:rFonts w:hint="eastAsia" w:ascii="宋体" w:hAnsi="宋体" w:eastAsia="宋体" w:cs="宋体"/>
                <w:b/>
                <w:bCs/>
                <w:color w:val="000000"/>
                <w:kern w:val="2"/>
                <w:sz w:val="24"/>
                <w:szCs w:val="24"/>
                <w:highlight w:val="yellow"/>
                <w:u w:val="single"/>
                <w:lang w:val="en-US" w:eastAsia="zh-CN" w:bidi="ar-SA"/>
              </w:rPr>
              <w:t>万</w:t>
            </w:r>
            <w:r>
              <w:rPr>
                <w:rFonts w:hint="eastAsia" w:ascii="宋体" w:hAnsi="宋体" w:eastAsia="宋体" w:cs="宋体"/>
                <w:color w:val="000000"/>
                <w:kern w:val="2"/>
                <w:sz w:val="24"/>
                <w:szCs w:val="24"/>
                <w:lang w:val="en-US" w:eastAsia="zh-CN" w:bidi="ar-SA"/>
              </w:rPr>
              <w:t>人民币（或等值其他货币）；公司成立</w:t>
            </w:r>
            <w:r>
              <w:rPr>
                <w:rFonts w:hint="eastAsia" w:ascii="宋体" w:hAnsi="宋体" w:eastAsia="宋体" w:cs="宋体"/>
                <w:b/>
                <w:bCs/>
                <w:color w:val="000000"/>
                <w:kern w:val="2"/>
                <w:sz w:val="24"/>
                <w:szCs w:val="24"/>
                <w:highlight w:val="yellow"/>
                <w:u w:val="single"/>
                <w:lang w:val="en-US" w:eastAsia="zh-CN" w:bidi="ar-SA"/>
              </w:rPr>
              <w:t>三年以上</w:t>
            </w:r>
            <w:r>
              <w:rPr>
                <w:rFonts w:hint="eastAsia" w:ascii="宋体" w:hAnsi="宋体" w:eastAsia="宋体" w:cs="宋体"/>
                <w:color w:val="000000"/>
                <w:kern w:val="2"/>
                <w:sz w:val="24"/>
                <w:szCs w:val="24"/>
                <w:lang w:val="en-US" w:eastAsia="zh-CN" w:bidi="ar-SA"/>
              </w:rPr>
              <w:t>（以营业执照成立日期到开标当日满三年为准）；且经营范围满足招标人需求；并在人员、设备、资金等方面具有承担本项目的能力。投标人为该标的物的设计和制造商或其在中国境内有完善的技术以及售后服务体系，投标人为代理商的须具有制造商出具的正式授权，提供授权书原件（针对该项目的唯一授权书），保证提供原厂售后服务并提供售后服务承诺书原件；</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2.拟投标人应提供营业执照</w:t>
            </w:r>
            <w:r>
              <w:rPr>
                <w:rFonts w:hint="eastAsia" w:ascii="宋体" w:hAnsi="宋体" w:eastAsia="宋体" w:cs="宋体"/>
                <w:b/>
                <w:bCs/>
                <w:color w:val="000000"/>
                <w:kern w:val="2"/>
                <w:sz w:val="24"/>
                <w:szCs w:val="24"/>
                <w:highlight w:val="yellow"/>
                <w:u w:val="single"/>
                <w:lang w:val="en-US" w:eastAsia="zh-CN" w:bidi="ar-SA"/>
              </w:rPr>
              <w:t>扫描件（需盖章）</w:t>
            </w:r>
            <w:r>
              <w:rPr>
                <w:rFonts w:hint="eastAsia" w:ascii="宋体" w:hAnsi="宋体"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3.拟投标人应提供法定代表人资格证明文件；</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4.拟投标人不存在严重违规或被列入招标人“黑名单”的声明；</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5.拟投标人在国家市场监督管理总局的《国家企业信用信息公示系统》中查询不存在不良记录；</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6.投标人遵守执业准则和执业规范，近三年内没有违法、违规或行业自律惩戒记录，最近半年纳税正常，信用证明材料（征信报告）未显示异常；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7.拟投标人应提供</w:t>
            </w:r>
            <w:r>
              <w:rPr>
                <w:rFonts w:hint="eastAsia" w:ascii="宋体" w:hAnsi="宋体" w:eastAsia="宋体" w:cs="宋体"/>
                <w:b/>
                <w:bCs/>
                <w:color w:val="000000"/>
                <w:kern w:val="2"/>
                <w:sz w:val="24"/>
                <w:szCs w:val="24"/>
                <w:highlight w:val="yellow"/>
                <w:u w:val="single"/>
                <w:lang w:val="en-US" w:eastAsia="zh-CN" w:bidi="ar-SA"/>
              </w:rPr>
              <w:t>2022年1月1日</w:t>
            </w:r>
            <w:r>
              <w:rPr>
                <w:rFonts w:hint="eastAsia" w:ascii="宋体" w:hAnsi="宋体" w:eastAsia="宋体" w:cs="宋体"/>
                <w:color w:val="000000"/>
                <w:kern w:val="2"/>
                <w:sz w:val="24"/>
                <w:szCs w:val="24"/>
                <w:lang w:val="en-US" w:eastAsia="zh-CN" w:bidi="ar-SA"/>
              </w:rPr>
              <w:t>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8.投标人应具有相关招标项目的实施及服务能力，需要提供2022年至今的同类</w:t>
            </w:r>
            <w:r>
              <w:rPr>
                <w:rFonts w:hint="eastAsia" w:ascii="宋体" w:hAnsi="宋体" w:cs="宋体"/>
                <w:color w:val="000000"/>
                <w:kern w:val="2"/>
                <w:sz w:val="24"/>
                <w:szCs w:val="24"/>
                <w:lang w:val="en-US" w:eastAsia="zh-CN" w:bidi="ar-SA"/>
              </w:rPr>
              <w:t>业绩</w:t>
            </w:r>
            <w:r>
              <w:rPr>
                <w:rFonts w:hint="eastAsia" w:ascii="宋体" w:hAnsi="宋体" w:eastAsia="宋体" w:cs="宋体"/>
                <w:color w:val="000000"/>
                <w:kern w:val="2"/>
                <w:sz w:val="24"/>
                <w:szCs w:val="24"/>
                <w:lang w:val="en-US" w:eastAsia="zh-CN" w:bidi="ar-SA"/>
              </w:rPr>
              <w:t>合同案例，且合同案例应列尽列。</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9.投标人须认可招标人的工作指令，包括节、假日能正常开展工作的要求。</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10.投标方应当是通过有关资格认证的法人，应当在投标文件中提供有效期内的资格认证证书，如：ISO9001、VDA6.1、QS9000等；</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11.不接受联合体投标，拟投标人必须是最终投标单位和签订合同单位，不得以任何理由将已中标项目以任何形式分包或转包给其他单位；</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 xml:space="preserve">   12.拟投标人的直接或间接股东、法定代表人、董事、监事、高管非重汽员工及其亲属；与招标人存在利害关系可能影响招标公正性的法人、其他组织或者个人，不得参加投标</w:t>
            </w:r>
            <w:r>
              <w:rPr>
                <w:rFonts w:hint="eastAsia" w:ascii="仿宋_GB2312" w:hAnsi="仿宋_GB2312" w:cs="仿宋_GB2312"/>
                <w:szCs w:val="28"/>
              </w:rPr>
              <w:t>；</w:t>
            </w:r>
          </w:p>
        </w:tc>
      </w:tr>
      <w:tr w14:paraId="6DECB1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4D71BF">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7D90D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945DEA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59AEE98">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cs="宋体"/>
                <w:bCs/>
                <w:sz w:val="24"/>
                <w:szCs w:val="24"/>
                <w:highlight w:val="yellow"/>
                <w:lang w:val="en-US" w:eastAsia="zh-CN"/>
              </w:rPr>
              <w:t>2025</w:t>
            </w:r>
            <w:r>
              <w:rPr>
                <w:rFonts w:hint="eastAsia" w:ascii="宋体" w:hAnsi="宋体" w:eastAsia="宋体" w:cs="宋体"/>
                <w:bCs/>
                <w:sz w:val="24"/>
                <w:szCs w:val="24"/>
                <w:highlight w:val="yellow"/>
              </w:rPr>
              <w:t>年</w:t>
            </w:r>
            <w:r>
              <w:rPr>
                <w:rFonts w:hint="eastAsia" w:ascii="宋体" w:hAnsi="宋体" w:cs="宋体"/>
                <w:bCs/>
                <w:sz w:val="24"/>
                <w:szCs w:val="24"/>
                <w:highlight w:val="yellow"/>
                <w:lang w:val="en-US" w:eastAsia="zh-CN"/>
              </w:rPr>
              <w:t>8</w:t>
            </w:r>
            <w:r>
              <w:rPr>
                <w:rFonts w:hint="eastAsia" w:ascii="宋体" w:hAnsi="宋体" w:eastAsia="宋体" w:cs="宋体"/>
                <w:bCs/>
                <w:sz w:val="24"/>
                <w:szCs w:val="24"/>
                <w:highlight w:val="yellow"/>
              </w:rPr>
              <w:t>月</w:t>
            </w:r>
            <w:r>
              <w:rPr>
                <w:rFonts w:hint="eastAsia" w:ascii="宋体" w:hAnsi="宋体" w:cs="宋体"/>
                <w:bCs/>
                <w:sz w:val="24"/>
                <w:szCs w:val="24"/>
                <w:highlight w:val="yellow"/>
                <w:lang w:val="en-US" w:eastAsia="zh-CN"/>
              </w:rPr>
              <w:t>26</w:t>
            </w:r>
            <w:r>
              <w:rPr>
                <w:rFonts w:hint="eastAsia" w:ascii="宋体" w:hAnsi="宋体" w:eastAsia="宋体" w:cs="宋体"/>
                <w:bCs/>
                <w:sz w:val="24"/>
                <w:szCs w:val="24"/>
                <w:highlight w:val="yellow"/>
              </w:rPr>
              <w:t>日;</w:t>
            </w:r>
          </w:p>
        </w:tc>
      </w:tr>
      <w:tr w14:paraId="5207F5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1852ED4">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939FFF">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5066B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C96698D">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7F75F92">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72438B8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cs="宋体"/>
                <w:bCs/>
                <w:sz w:val="24"/>
                <w:szCs w:val="24"/>
                <w:highlight w:val="yellow"/>
                <w:lang w:val="en-US" w:eastAsia="zh-CN"/>
              </w:rPr>
              <w:t>2025</w:t>
            </w:r>
            <w:r>
              <w:rPr>
                <w:rFonts w:hint="eastAsia" w:ascii="宋体" w:hAnsi="宋体" w:eastAsia="宋体" w:cs="宋体"/>
                <w:bCs/>
                <w:sz w:val="24"/>
                <w:szCs w:val="24"/>
                <w:highlight w:val="yellow"/>
              </w:rPr>
              <w:t>年</w:t>
            </w:r>
            <w:r>
              <w:rPr>
                <w:rFonts w:hint="eastAsia" w:ascii="宋体" w:hAnsi="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cs="宋体"/>
                <w:bCs/>
                <w:sz w:val="24"/>
                <w:szCs w:val="24"/>
                <w:highlight w:val="yellow"/>
                <w:lang w:val="en-US" w:eastAsia="zh-CN"/>
              </w:rPr>
              <w:t>10</w:t>
            </w:r>
            <w:r>
              <w:rPr>
                <w:rFonts w:hint="eastAsia" w:ascii="宋体" w:hAnsi="宋体" w:eastAsia="宋体" w:cs="宋体"/>
                <w:bCs/>
                <w:sz w:val="24"/>
                <w:szCs w:val="24"/>
                <w:highlight w:val="yellow"/>
              </w:rPr>
              <w:t>日1</w:t>
            </w:r>
            <w:r>
              <w:rPr>
                <w:rFonts w:hint="eastAsia" w:ascii="宋体" w:hAnsi="宋体" w:cs="宋体"/>
                <w:bCs/>
                <w:sz w:val="24"/>
                <w:szCs w:val="24"/>
                <w:highlight w:val="yellow"/>
                <w:lang w:val="en-US" w:eastAsia="zh-CN"/>
              </w:rPr>
              <w:t>7</w:t>
            </w:r>
            <w:r>
              <w:rPr>
                <w:rFonts w:hint="eastAsia" w:ascii="宋体" w:hAnsi="宋体" w:eastAsia="宋体" w:cs="宋体"/>
                <w:bCs/>
                <w:sz w:val="24"/>
                <w:szCs w:val="24"/>
                <w:highlight w:val="yellow"/>
              </w:rPr>
              <w:t>:00前；</w:t>
            </w:r>
          </w:p>
          <w:p w14:paraId="058F2E71">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C3C0915">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0BA2B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E1BDF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22D81C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cs="宋体"/>
                <w:sz w:val="24"/>
                <w:szCs w:val="24"/>
                <w:highlight w:val="yellow"/>
                <w:lang w:val="en-US" w:eastAsia="zh-CN"/>
              </w:rPr>
              <w:t>2025</w:t>
            </w:r>
            <w:r>
              <w:rPr>
                <w:rFonts w:hint="eastAsia" w:ascii="宋体" w:hAnsi="宋体" w:eastAsia="宋体" w:cs="宋体"/>
                <w:bCs/>
                <w:sz w:val="24"/>
                <w:szCs w:val="24"/>
                <w:highlight w:val="yellow"/>
              </w:rPr>
              <w:t>年</w:t>
            </w:r>
            <w:r>
              <w:rPr>
                <w:rFonts w:hint="eastAsia" w:ascii="宋体" w:hAnsi="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cs="宋体"/>
                <w:bCs/>
                <w:sz w:val="24"/>
                <w:szCs w:val="24"/>
                <w:highlight w:val="yellow"/>
                <w:lang w:val="en-US" w:eastAsia="zh-CN"/>
              </w:rPr>
              <w:t>10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17:00前；</w:t>
            </w:r>
          </w:p>
          <w:p w14:paraId="22F59147">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5BB7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F9DB39A">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2AD1E8A">
            <w:pPr>
              <w:pStyle w:val="2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7C18F9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E31E92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95DF117">
            <w:pPr>
              <w:pStyle w:val="24"/>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bCs/>
                <w:sz w:val="24"/>
                <w:szCs w:val="24"/>
                <w:highlight w:val="yellow"/>
                <w:lang w:val="en-US" w:eastAsia="zh-CN"/>
              </w:rPr>
              <w:t>2025</w:t>
            </w:r>
            <w:r>
              <w:rPr>
                <w:rFonts w:hint="eastAsia" w:ascii="宋体" w:hAnsi="宋体" w:eastAsia="宋体" w:cs="宋体"/>
                <w:bCs/>
                <w:sz w:val="24"/>
                <w:szCs w:val="24"/>
                <w:highlight w:val="yellow"/>
              </w:rPr>
              <w:t>年</w:t>
            </w:r>
            <w:r>
              <w:rPr>
                <w:rFonts w:hint="eastAsia"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11</w:t>
            </w:r>
            <w:r>
              <w:rPr>
                <w:rFonts w:hint="eastAsia" w:ascii="宋体" w:hAnsi="宋体" w:eastAsia="宋体" w:cs="宋体"/>
                <w:bCs/>
                <w:sz w:val="24"/>
                <w:szCs w:val="24"/>
                <w:highlight w:val="yellow"/>
              </w:rPr>
              <w:t>日</w:t>
            </w:r>
            <w:r>
              <w:rPr>
                <w:rFonts w:hint="eastAsia" w:eastAsia="宋体" w:cs="宋体"/>
                <w:highlight w:val="yellow"/>
                <w:lang w:val="en-US" w:eastAsia="zh-CN"/>
              </w:rPr>
              <w:t>17时00分00秒</w:t>
            </w:r>
          </w:p>
          <w:p w14:paraId="7B74E5F3">
            <w:pPr>
              <w:pStyle w:val="24"/>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2A1F9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043971">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5E34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D7C4D1A">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A71F3A6">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4B02948">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69786A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A832E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EAD65C1">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EBB27CC">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30AED542">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7C61E6C1">
            <w:pPr>
              <w:pStyle w:val="1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33554211">
            <w:pPr>
              <w:pStyle w:val="1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7C4DC68">
            <w:pPr>
              <w:pStyle w:val="1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682D0579">
            <w:pPr>
              <w:pStyle w:val="1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cs="Times New Roman"/>
                <w:b w:val="0"/>
                <w:bCs w:val="0"/>
                <w:color w:val="000000"/>
                <w:sz w:val="24"/>
                <w:szCs w:val="24"/>
                <w:highlight w:val="yellow"/>
                <w:lang w:val="en-US" w:eastAsia="zh-CN"/>
              </w:rPr>
              <w:t>崔鲁庆/17860605049</w:t>
            </w:r>
          </w:p>
        </w:tc>
      </w:tr>
      <w:tr w14:paraId="1FAF5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4EA181C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734932F">
            <w:pPr>
              <w:pStyle w:val="1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7EB7A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E86FD6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2C06246">
            <w:pPr>
              <w:pStyle w:val="7"/>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DCE5AAC">
            <w:pPr>
              <w:pStyle w:val="1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EBFC4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129BDA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1A7724D">
            <w:pPr>
              <w:pStyle w:val="1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cs="宋体"/>
                <w:bCs/>
                <w:sz w:val="24"/>
                <w:szCs w:val="24"/>
                <w:highlight w:val="yellow"/>
                <w:lang w:val="en-US" w:eastAsia="zh-CN"/>
              </w:rPr>
              <w:t>2025</w:t>
            </w:r>
            <w:r>
              <w:rPr>
                <w:rFonts w:hint="eastAsia" w:ascii="宋体" w:hAnsi="宋体" w:eastAsia="宋体" w:cs="宋体"/>
                <w:bCs/>
                <w:sz w:val="24"/>
                <w:szCs w:val="24"/>
                <w:highlight w:val="yellow"/>
              </w:rPr>
              <w:t>年</w:t>
            </w:r>
            <w:r>
              <w:rPr>
                <w:rFonts w:hint="eastAsia" w:hAnsi="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hAnsi="宋体" w:cs="宋体"/>
                <w:bCs/>
                <w:sz w:val="24"/>
                <w:szCs w:val="24"/>
                <w:highlight w:val="yellow"/>
                <w:lang w:val="en-US" w:eastAsia="zh-CN"/>
              </w:rPr>
              <w:t>12</w:t>
            </w:r>
            <w:r>
              <w:rPr>
                <w:rFonts w:hint="eastAsia" w:ascii="宋体" w:hAnsi="宋体" w:eastAsia="宋体" w:cs="宋体"/>
                <w:bCs/>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p>
          <w:p w14:paraId="07B28662">
            <w:pPr>
              <w:pStyle w:val="1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0EEB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1A0580F">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5618210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849F8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6B19FA">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0EDC8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F85B89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51C1D4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4CDE5D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72C78D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8B7B8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397093BE">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单位名称：</w:t>
            </w:r>
            <w:r>
              <w:rPr>
                <w:rFonts w:hint="eastAsia" w:ascii="宋体" w:hAnsi="宋体" w:eastAsia="宋体" w:cs="宋体"/>
                <w:color w:val="000000"/>
                <w:kern w:val="0"/>
                <w:sz w:val="24"/>
                <w:szCs w:val="24"/>
                <w:highlight w:val="yellow"/>
              </w:rPr>
              <w:t>中国重汽集团济南动力有限公司</w:t>
            </w:r>
          </w:p>
          <w:p w14:paraId="59A50086">
            <w:pPr>
              <w:tabs>
                <w:tab w:val="left" w:pos="932"/>
              </w:tabs>
              <w:ind w:firstLine="482" w:firstLineChars="200"/>
              <w:rPr>
                <w:rFonts w:hint="eastAsia"/>
              </w:rPr>
            </w:pPr>
            <w:r>
              <w:rPr>
                <w:rFonts w:hint="eastAsia" w:ascii="宋体" w:hAnsi="宋体" w:eastAsia="宋体" w:cs="宋体"/>
                <w:b/>
                <w:bCs/>
                <w:color w:val="000000"/>
                <w:kern w:val="0"/>
                <w:sz w:val="24"/>
                <w:szCs w:val="24"/>
                <w:highlight w:val="yellow"/>
              </w:rPr>
              <w:t>收款帐号：</w:t>
            </w:r>
            <w:r>
              <w:rPr>
                <w:rFonts w:hint="eastAsia" w:ascii="宋体" w:hAnsi="宋体" w:eastAsia="宋体" w:cs="宋体"/>
                <w:color w:val="000000"/>
                <w:kern w:val="0"/>
                <w:sz w:val="24"/>
                <w:szCs w:val="24"/>
                <w:highlight w:val="yellow"/>
              </w:rPr>
              <w:t>37001616508050150300</w:t>
            </w:r>
          </w:p>
          <w:p w14:paraId="5C43CB44">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开户行名称：</w:t>
            </w:r>
            <w:r>
              <w:rPr>
                <w:rFonts w:hint="eastAsia" w:ascii="宋体" w:hAnsi="宋体" w:eastAsia="宋体" w:cs="宋体"/>
                <w:color w:val="000000"/>
                <w:kern w:val="0"/>
                <w:sz w:val="24"/>
                <w:szCs w:val="24"/>
                <w:highlight w:val="yellow"/>
              </w:rPr>
              <w:t>中国建设银行股份有限公司济南天桥支行</w:t>
            </w:r>
          </w:p>
          <w:p w14:paraId="17FDF6B1">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开户行行号：</w:t>
            </w:r>
            <w:r>
              <w:rPr>
                <w:rFonts w:hint="eastAsia" w:ascii="宋体" w:hAnsi="宋体" w:eastAsia="宋体" w:cs="宋体"/>
                <w:color w:val="000000"/>
                <w:kern w:val="0"/>
                <w:sz w:val="24"/>
                <w:szCs w:val="24"/>
                <w:highlight w:val="yellow"/>
              </w:rPr>
              <w:t>105451000362</w:t>
            </w:r>
          </w:p>
          <w:p w14:paraId="13CC50C5">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1D33B297">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p>
        </w:tc>
      </w:tr>
      <w:tr w14:paraId="7C9E8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7559707">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0744961">
            <w:pPr>
              <w:pStyle w:val="1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bCs/>
                <w:sz w:val="24"/>
                <w:szCs w:val="24"/>
                <w:highlight w:val="yellow"/>
                <w:lang w:val="en-US" w:eastAsia="zh-CN"/>
              </w:rPr>
              <w:t>2025</w:t>
            </w:r>
            <w:r>
              <w:rPr>
                <w:rFonts w:hint="eastAsia" w:ascii="宋体" w:hAnsi="宋体" w:eastAsia="宋体" w:cs="宋体"/>
                <w:bCs/>
                <w:sz w:val="24"/>
                <w:szCs w:val="24"/>
                <w:highlight w:val="yellow"/>
              </w:rPr>
              <w:t>年</w:t>
            </w:r>
            <w:r>
              <w:rPr>
                <w:rFonts w:hint="eastAsia" w:ascii="宋体" w:hAnsi="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cs="宋体"/>
                <w:bCs/>
                <w:sz w:val="24"/>
                <w:szCs w:val="24"/>
                <w:highlight w:val="yellow"/>
                <w:lang w:val="en-US" w:eastAsia="zh-CN"/>
              </w:rPr>
              <w:t>9</w:t>
            </w:r>
            <w:r>
              <w:rPr>
                <w:rFonts w:hint="eastAsia" w:ascii="宋体" w:hAnsi="宋体" w:eastAsia="宋体" w:cs="宋体"/>
                <w:bCs/>
                <w:sz w:val="24"/>
                <w:szCs w:val="24"/>
                <w:highlight w:val="yellow"/>
              </w:rPr>
              <w:t>日</w:t>
            </w:r>
            <w:r>
              <w:rPr>
                <w:rFonts w:hint="eastAsia" w:ascii="宋体" w:hAnsi="宋体" w:cs="宋体"/>
                <w:sz w:val="24"/>
                <w:szCs w:val="24"/>
                <w:highlight w:val="yellow"/>
              </w:rPr>
              <w:t>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08EAED6">
            <w:pPr>
              <w:pStyle w:val="1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7F0205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E21C53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FB55655">
            <w:pPr>
              <w:pStyle w:val="1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50B247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B16BB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83976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4D87D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EF1A711">
            <w:pPr>
              <w:ind w:firstLine="482" w:firstLineChars="200"/>
              <w:rPr>
                <w:rFonts w:ascii="宋体" w:hAnsi="宋体" w:eastAsia="宋体" w:cs="宋体"/>
                <w:b w:val="0"/>
                <w:bCs w:val="0"/>
                <w:sz w:val="24"/>
                <w:szCs w:val="24"/>
              </w:rPr>
            </w:pPr>
            <w:r>
              <w:rPr>
                <w:rFonts w:hint="eastAsia" w:ascii="宋体" w:hAnsi="宋体" w:eastAsia="宋体" w:cs="宋体"/>
                <w:b/>
                <w:bCs/>
                <w:sz w:val="24"/>
                <w:szCs w:val="24"/>
              </w:rPr>
              <w:t>开标时间：</w:t>
            </w:r>
            <w:r>
              <w:rPr>
                <w:rFonts w:hint="eastAsia" w:ascii="宋体" w:hAnsi="宋体" w:cs="宋体"/>
                <w:b w:val="0"/>
                <w:bCs w:val="0"/>
                <w:sz w:val="24"/>
                <w:szCs w:val="24"/>
                <w:highlight w:val="yellow"/>
                <w:lang w:val="en-US" w:eastAsia="zh-CN"/>
              </w:rPr>
              <w:t>2025</w:t>
            </w:r>
            <w:r>
              <w:rPr>
                <w:rFonts w:hint="eastAsia" w:ascii="宋体" w:hAnsi="宋体" w:eastAsia="宋体" w:cs="宋体"/>
                <w:b w:val="0"/>
                <w:bCs w:val="0"/>
                <w:sz w:val="24"/>
                <w:szCs w:val="24"/>
                <w:highlight w:val="yellow"/>
              </w:rPr>
              <w:t>年</w:t>
            </w:r>
            <w:r>
              <w:rPr>
                <w:rFonts w:hint="eastAsia" w:ascii="宋体" w:hAnsi="宋体" w:cs="宋体"/>
                <w:b w:val="0"/>
                <w:bCs w:val="0"/>
                <w:sz w:val="24"/>
                <w:szCs w:val="24"/>
                <w:highlight w:val="yellow"/>
                <w:lang w:val="en-US" w:eastAsia="zh-CN"/>
              </w:rPr>
              <w:t>9</w:t>
            </w:r>
            <w:r>
              <w:rPr>
                <w:rFonts w:hint="eastAsia" w:ascii="宋体" w:hAnsi="宋体" w:eastAsia="宋体" w:cs="宋体"/>
                <w:b w:val="0"/>
                <w:bCs w:val="0"/>
                <w:sz w:val="24"/>
                <w:szCs w:val="24"/>
                <w:highlight w:val="yellow"/>
              </w:rPr>
              <w:t>月</w:t>
            </w:r>
            <w:r>
              <w:rPr>
                <w:rFonts w:hint="eastAsia" w:ascii="宋体" w:hAnsi="宋体" w:cs="宋体"/>
                <w:b w:val="0"/>
                <w:bCs w:val="0"/>
                <w:sz w:val="24"/>
                <w:szCs w:val="24"/>
                <w:highlight w:val="yellow"/>
                <w:lang w:val="en-US" w:eastAsia="zh-CN"/>
              </w:rPr>
              <w:t>12</w:t>
            </w:r>
            <w:r>
              <w:rPr>
                <w:rFonts w:hint="eastAsia" w:ascii="宋体" w:hAnsi="宋体" w:eastAsia="宋体" w:cs="宋体"/>
                <w:b w:val="0"/>
                <w:bCs w:val="0"/>
                <w:sz w:val="24"/>
                <w:szCs w:val="24"/>
                <w:highlight w:val="yellow"/>
              </w:rPr>
              <w:t>日</w:t>
            </w:r>
            <w:r>
              <w:rPr>
                <w:rFonts w:hint="eastAsia" w:ascii="宋体" w:hAnsi="宋体" w:cs="宋体"/>
                <w:b w:val="0"/>
                <w:bCs w:val="0"/>
                <w:sz w:val="24"/>
                <w:szCs w:val="24"/>
                <w:highlight w:val="yellow"/>
                <w:lang w:val="en-US" w:eastAsia="zh-CN"/>
              </w:rPr>
              <w:t>9:</w:t>
            </w:r>
            <w:r>
              <w:rPr>
                <w:rFonts w:ascii="宋体" w:hAnsi="宋体" w:cs="宋体"/>
                <w:b w:val="0"/>
                <w:bCs w:val="0"/>
                <w:sz w:val="24"/>
                <w:szCs w:val="24"/>
                <w:highlight w:val="yellow"/>
              </w:rPr>
              <w:t>0</w:t>
            </w:r>
            <w:r>
              <w:rPr>
                <w:rFonts w:hint="eastAsia" w:ascii="宋体" w:hAnsi="宋体" w:cs="宋体"/>
                <w:b w:val="0"/>
                <w:bCs w:val="0"/>
                <w:sz w:val="24"/>
                <w:szCs w:val="24"/>
                <w:highlight w:val="yellow"/>
              </w:rPr>
              <w:t>0</w:t>
            </w:r>
            <w:r>
              <w:rPr>
                <w:rFonts w:hint="eastAsia" w:ascii="宋体" w:hAnsi="宋体" w:cs="宋体"/>
                <w:b w:val="0"/>
                <w:bCs w:val="0"/>
                <w:sz w:val="24"/>
                <w:szCs w:val="24"/>
                <w:highlight w:val="yellow"/>
                <w:lang w:val="en-US" w:eastAsia="zh-CN"/>
              </w:rPr>
              <w:t>:00</w:t>
            </w:r>
            <w:r>
              <w:rPr>
                <w:rFonts w:hint="eastAsia" w:ascii="宋体" w:hAnsi="宋体" w:eastAsia="宋体" w:cs="宋体"/>
                <w:b w:val="0"/>
                <w:bCs w:val="0"/>
                <w:kern w:val="0"/>
                <w:sz w:val="24"/>
                <w:szCs w:val="24"/>
                <w:highlight w:val="yellow"/>
              </w:rPr>
              <w:t>。</w:t>
            </w:r>
          </w:p>
          <w:p w14:paraId="1A16543C">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18DF04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300501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6FABEB0">
            <w:pPr>
              <w:pStyle w:val="6"/>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AF7E4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76F64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580F8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672025F">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CD1E474">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6852D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F2D85B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F26C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48055EA">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C2CA781">
            <w:pPr>
              <w:pStyle w:val="1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1C4879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.接续</w:t>
            </w:r>
            <w:r>
              <w:rPr>
                <w:rFonts w:hint="eastAsia" w:ascii="宋体" w:hAnsi="宋体" w:cs="宋体"/>
                <w:color w:val="000000" w:themeColor="text1"/>
                <w:sz w:val="24"/>
                <w:szCs w:val="24"/>
                <w:u w:val="single"/>
                <w:lang w:val="en-US" w:eastAsia="zh-CN"/>
                <w14:textFill>
                  <w14:solidFill>
                    <w14:schemeClr w14:val="tx1"/>
                  </w14:solidFill>
                </w14:textFill>
              </w:rPr>
              <w:t>60</w:t>
            </w:r>
            <w:r>
              <w:rPr>
                <w:rFonts w:hint="eastAsia" w:ascii="宋体" w:hAnsi="宋体" w:eastAsia="宋体" w:cs="宋体"/>
                <w:color w:val="000000" w:themeColor="text1"/>
                <w:sz w:val="24"/>
                <w:szCs w:val="24"/>
                <w14:textFill>
                  <w14:solidFill>
                    <w14:schemeClr w14:val="tx1"/>
                  </w14:solidFill>
                </w14:textFill>
              </w:rPr>
              <w:t>个日历日之内</w:t>
            </w:r>
            <w:r>
              <w:rPr>
                <w:rFonts w:hint="eastAsia" w:ascii="宋体" w:hAnsi="宋体" w:cs="宋体"/>
                <w:color w:val="000000" w:themeColor="text1"/>
                <w:sz w:val="24"/>
                <w:szCs w:val="24"/>
                <w:lang w:val="en-US" w:eastAsia="zh-CN"/>
                <w14:textFill>
                  <w14:solidFill>
                    <w14:schemeClr w14:val="tx1"/>
                  </w14:solidFill>
                </w14:textFill>
              </w:rPr>
              <w:t>完成拆迁、运输及</w:t>
            </w:r>
            <w:r>
              <w:rPr>
                <w:rFonts w:hint="eastAsia" w:ascii="宋体" w:hAnsi="宋体" w:eastAsia="宋体" w:cs="宋体"/>
                <w:color w:val="000000" w:themeColor="text1"/>
                <w:sz w:val="24"/>
                <w:szCs w:val="24"/>
                <w14:textFill>
                  <w14:solidFill>
                    <w14:schemeClr w14:val="tx1"/>
                  </w14:solidFill>
                </w14:textFill>
              </w:rPr>
              <w:t>安装调试</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计量和试运行工作</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具体搬迁</w:t>
            </w:r>
            <w:r>
              <w:rPr>
                <w:rFonts w:hint="eastAsia" w:ascii="宋体" w:hAnsi="宋体" w:cs="Times New Roman"/>
                <w:color w:val="000000" w:themeColor="text1"/>
                <w:sz w:val="24"/>
                <w:szCs w:val="24"/>
                <w:highlight w:val="none"/>
                <w:lang w:val="en-US" w:eastAsia="zh-CN"/>
                <w14:textFill>
                  <w14:solidFill>
                    <w14:schemeClr w14:val="tx1"/>
                  </w14:solidFill>
                </w14:textFill>
              </w:rPr>
              <w:t>启动</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时间由招标方根据莱芜二期竣工时间来</w:t>
            </w:r>
            <w:r>
              <w:rPr>
                <w:rFonts w:hint="eastAsia" w:ascii="宋体" w:hAnsi="宋体" w:cs="Times New Roman"/>
                <w:color w:val="000000" w:themeColor="text1"/>
                <w:sz w:val="24"/>
                <w:szCs w:val="24"/>
                <w:highlight w:val="none"/>
                <w:lang w:val="en-US" w:eastAsia="zh-CN"/>
                <w14:textFill>
                  <w14:solidFill>
                    <w14:schemeClr w14:val="tx1"/>
                  </w14:solidFill>
                </w14:textFill>
              </w:rPr>
              <w:t>确定</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w:t>
            </w:r>
          </w:p>
          <w:p w14:paraId="47E79B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2.接续30</w:t>
            </w:r>
            <w:r>
              <w:rPr>
                <w:rFonts w:hint="eastAsia" w:ascii="宋体" w:hAnsi="宋体" w:eastAsia="宋体" w:cs="宋体"/>
                <w:color w:val="000000" w:themeColor="text1"/>
                <w:sz w:val="24"/>
                <w:szCs w:val="24"/>
                <w14:textFill>
                  <w14:solidFill>
                    <w14:schemeClr w14:val="tx1"/>
                  </w14:solidFill>
                </w14:textFill>
              </w:rPr>
              <w:t>个日历日之内完成</w:t>
            </w:r>
            <w:r>
              <w:rPr>
                <w:rFonts w:hint="eastAsia" w:ascii="宋体" w:hAnsi="宋体" w:cs="宋体"/>
                <w:color w:val="000000" w:themeColor="text1"/>
                <w:sz w:val="24"/>
                <w:szCs w:val="24"/>
                <w:lang w:val="en-US" w:eastAsia="zh-CN"/>
                <w14:textFill>
                  <w14:solidFill>
                    <w14:schemeClr w14:val="tx1"/>
                  </w14:solidFill>
                </w14:textFill>
              </w:rPr>
              <w:t>试运行工作。</w:t>
            </w:r>
          </w:p>
          <w:p w14:paraId="03A6AFA1">
            <w:pPr>
              <w:spacing w:beforeLines="0" w:afterLines="0"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.验收在</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14:textFill>
                  <w14:solidFill>
                    <w14:schemeClr w14:val="tx1"/>
                  </w14:solidFill>
                </w14:textFill>
              </w:rPr>
              <w:t>个日历日之内完成（或协助完成）。</w:t>
            </w:r>
          </w:p>
          <w:p w14:paraId="562BBE41">
            <w:pPr>
              <w:spacing w:beforeLines="0" w:afterLines="0" w:line="360" w:lineRule="auto"/>
              <w:ind w:firstLine="480" w:firstLineChars="200"/>
              <w:jc w:val="left"/>
              <w:rPr>
                <w:rFonts w:hAnsi="宋体" w:eastAsia="宋体" w:cs="宋体"/>
                <w:color w:val="000000"/>
                <w:sz w:val="24"/>
                <w:szCs w:val="24"/>
              </w:rPr>
            </w:pPr>
            <w:r>
              <w:rPr>
                <w:rFonts w:hint="eastAsia" w:ascii="宋体" w:hAnsi="宋体" w:cs="宋体"/>
                <w:color w:val="000000" w:themeColor="text1"/>
                <w:sz w:val="24"/>
                <w:szCs w:val="24"/>
                <w:lang w:val="en-US" w:eastAsia="zh-CN"/>
                <w14:textFill>
                  <w14:solidFill>
                    <w14:schemeClr w14:val="tx1"/>
                  </w14:solidFill>
                </w14:textFill>
              </w:rPr>
              <w:t>拆迁、运输及</w:t>
            </w:r>
            <w:r>
              <w:rPr>
                <w:rFonts w:hint="eastAsia" w:ascii="宋体" w:hAnsi="宋体" w:eastAsia="宋体" w:cs="宋体"/>
                <w:color w:val="000000" w:themeColor="text1"/>
                <w:sz w:val="24"/>
                <w:szCs w:val="24"/>
                <w14:textFill>
                  <w14:solidFill>
                    <w14:schemeClr w14:val="tx1"/>
                  </w14:solidFill>
                </w14:textFill>
              </w:rPr>
              <w:t>安装调试工期超过</w:t>
            </w:r>
            <w:r>
              <w:rPr>
                <w:rFonts w:hint="eastAsia" w:ascii="宋体" w:hAnsi="宋体" w:cs="宋体"/>
                <w:color w:val="000000" w:themeColor="text1"/>
                <w:sz w:val="24"/>
                <w:szCs w:val="24"/>
                <w:lang w:val="en-US" w:eastAsia="zh-CN"/>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个日历日的，投标方应当随标书提供详细的工期计划。</w:t>
            </w:r>
          </w:p>
        </w:tc>
      </w:tr>
      <w:tr w14:paraId="512DAA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CB6601E">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A0BAAAA">
            <w:pPr>
              <w:pStyle w:val="1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5594903">
            <w:pPr>
              <w:keepNext w:val="0"/>
              <w:keepLines w:val="0"/>
              <w:widowControl/>
              <w:suppressLineNumbers w:val="0"/>
              <w:ind w:firstLine="482" w:firstLineChars="200"/>
              <w:jc w:val="left"/>
              <w:rPr>
                <w:rFonts w:hint="eastAsia" w:hAnsi="宋体" w:cs="宋体" w:eastAsiaTheme="minorEastAsia"/>
                <w:color w:val="000000"/>
                <w:sz w:val="24"/>
                <w:szCs w:val="24"/>
                <w:lang w:val="en-US" w:eastAsia="zh-CN"/>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highlight w:val="yellow"/>
                <w:lang w:val="en-US" w:eastAsia="zh-CN"/>
              </w:rPr>
              <w:t>济南市莱芜区试验检测中心</w:t>
            </w:r>
            <w:r>
              <w:rPr>
                <w:rFonts w:hint="eastAsia" w:hAnsi="宋体" w:eastAsia="宋体" w:cs="宋体"/>
                <w:color w:val="000000"/>
                <w:sz w:val="24"/>
                <w:szCs w:val="24"/>
              </w:rPr>
              <w:t>。</w:t>
            </w:r>
          </w:p>
        </w:tc>
      </w:tr>
      <w:tr w14:paraId="405E1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B050EA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2360AC2">
            <w:pPr>
              <w:pStyle w:val="6"/>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53E23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C6D2FC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ACCFBBF">
            <w:pPr>
              <w:pStyle w:val="10"/>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0AC4C942">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）设备全部安装调试完成且验收合格后，中标人提交金额为合同价款90%的收据并提供合同价款100%的增值税专用发票（含复印件二份），经招标人依照财务制度审核通过后30日支付。</w:t>
            </w:r>
          </w:p>
          <w:p w14:paraId="5B9E2287">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）合同总价款的10%作为本合同约定设备的质量保证金，质量保证金在质量保证期内不计利息，质保期届满后支付。</w:t>
            </w:r>
          </w:p>
          <w:p w14:paraId="0FE9E3F4">
            <w:pPr>
              <w:ind w:firstLine="482" w:firstLineChars="200"/>
              <w:rPr>
                <w:rFonts w:hint="eastAsia" w:ascii="宋体" w:hAnsi="宋体" w:eastAsia="宋体" w:cs="宋体"/>
                <w:color w:val="000000"/>
                <w:sz w:val="24"/>
                <w:szCs w:val="24"/>
                <w:highlight w:val="yellow"/>
                <w:lang w:eastAsia="zh-CN"/>
              </w:rPr>
            </w:pPr>
            <w:r>
              <w:rPr>
                <w:rFonts w:hint="eastAsia" w:ascii="宋体" w:hAnsi="宋体" w:eastAsia="宋体" w:cs="宋体"/>
                <w:b/>
                <w:bCs/>
                <w:sz w:val="24"/>
                <w:szCs w:val="24"/>
                <w:highlight w:val="yellow"/>
              </w:rPr>
              <w:t>*注：付款方式及付款比例不允许偏离。</w:t>
            </w:r>
          </w:p>
        </w:tc>
      </w:tr>
      <w:tr w14:paraId="7A2525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8E3AEF5">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630972B">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D9E45F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4650D0A1">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5ED2092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67F57F8D">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79E5050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78E923A9">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7415E3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A9BEEA">
            <w:pPr>
              <w:pStyle w:val="6"/>
              <w:jc w:val="center"/>
              <w:rPr>
                <w:rFonts w:ascii="宋体" w:hAnsi="宋体" w:eastAsia="宋体" w:cs="宋体"/>
                <w:sz w:val="24"/>
                <w:szCs w:val="24"/>
              </w:rPr>
            </w:pPr>
            <w:r>
              <w:rPr>
                <w:rFonts w:hint="eastAsia" w:ascii="宋体" w:hAnsi="宋体" w:eastAsia="宋体" w:cs="宋体"/>
                <w:b/>
                <w:bCs/>
                <w:sz w:val="24"/>
                <w:szCs w:val="24"/>
              </w:rPr>
              <w:t>8.其它</w:t>
            </w:r>
          </w:p>
        </w:tc>
      </w:tr>
      <w:tr w14:paraId="025C97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A45ADF">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9A3A90C">
            <w:pPr>
              <w:pStyle w:val="6"/>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BBF2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13333D">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7627F6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5D3D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76D142D">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2034CA6">
            <w:pPr>
              <w:pStyle w:val="6"/>
              <w:ind w:firstLine="480" w:firstLineChars="200"/>
              <w:rPr>
                <w:rFonts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在合同签订</w:t>
            </w:r>
            <w:r>
              <w:rPr>
                <w:rFonts w:hint="eastAsia" w:ascii="宋体" w:hAnsi="宋体" w:eastAsia="宋体" w:cs="宋体"/>
                <w:color w:val="000000" w:themeColor="text1"/>
                <w:sz w:val="24"/>
                <w:szCs w:val="24"/>
                <w:highlight w:val="none"/>
                <w14:textFill>
                  <w14:solidFill>
                    <w14:schemeClr w14:val="tx1"/>
                  </w14:solidFill>
                </w14:textFill>
              </w:rPr>
              <w:t>后</w:t>
            </w:r>
            <w:r>
              <w:rPr>
                <w:rFonts w:hint="eastAsia" w:ascii="宋体" w:hAnsi="宋体" w:cs="宋体"/>
                <w:color w:val="000000" w:themeColor="text1"/>
                <w:sz w:val="24"/>
                <w:szCs w:val="24"/>
                <w:highlight w:val="yellow"/>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个日历</w:t>
            </w:r>
            <w:r>
              <w:rPr>
                <w:rFonts w:hint="eastAsia" w:ascii="宋体" w:hAnsi="宋体" w:eastAsia="宋体" w:cs="宋体"/>
                <w:color w:val="000000" w:themeColor="text1"/>
                <w:sz w:val="24"/>
                <w:szCs w:val="24"/>
                <w14:textFill>
                  <w14:solidFill>
                    <w14:schemeClr w14:val="tx1"/>
                  </w14:solidFill>
                </w14:textFill>
              </w:rPr>
              <w:t>日内，提供</w:t>
            </w:r>
            <w:r>
              <w:rPr>
                <w:rFonts w:hint="eastAsia" w:ascii="宋体" w:hAnsi="宋体" w:cs="宋体"/>
                <w:color w:val="000000" w:themeColor="text1"/>
                <w:sz w:val="24"/>
                <w:szCs w:val="24"/>
                <w:lang w:val="en-US" w:eastAsia="zh-CN"/>
                <w14:textFill>
                  <w14:solidFill>
                    <w14:schemeClr w14:val="tx1"/>
                  </w14:solidFill>
                </w14:textFill>
              </w:rPr>
              <w:t>项目搬迁方案。</w:t>
            </w:r>
          </w:p>
        </w:tc>
      </w:tr>
      <w:bookmarkEnd w:id="4"/>
    </w:tbl>
    <w:p w14:paraId="67690037">
      <w:pPr>
        <w:rPr>
          <w:rFonts w:hint="eastAsia"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br w:type="page"/>
      </w:r>
    </w:p>
    <w:p w14:paraId="1667307D">
      <w:pPr>
        <w:pStyle w:val="10"/>
        <w:jc w:val="center"/>
        <w:outlineLvl w:val="0"/>
        <w:rPr>
          <w:rFonts w:hint="eastAsia" w:ascii="黑体" w:hAnsi="黑体" w:eastAsia="黑体" w:cs="黑体"/>
          <w:b/>
          <w:bCs/>
          <w:kern w:val="44"/>
          <w:sz w:val="36"/>
          <w:szCs w:val="44"/>
        </w:rPr>
      </w:pPr>
      <w:r>
        <w:rPr>
          <w:rFonts w:hint="eastAsia" w:ascii="黑体" w:hAnsi="黑体" w:eastAsia="黑体" w:cs="黑体"/>
          <w:b/>
          <w:bCs/>
          <w:kern w:val="44"/>
          <w:sz w:val="36"/>
          <w:szCs w:val="44"/>
        </w:rPr>
        <w:t>第</w:t>
      </w:r>
      <w:r>
        <w:rPr>
          <w:rFonts w:hint="eastAsia" w:ascii="黑体" w:hAnsi="黑体" w:eastAsia="黑体" w:cs="黑体"/>
          <w:b/>
          <w:bCs/>
          <w:kern w:val="44"/>
          <w:sz w:val="36"/>
          <w:szCs w:val="44"/>
          <w:lang w:val="en-US" w:eastAsia="zh-CN"/>
        </w:rPr>
        <w:t>二</w:t>
      </w:r>
      <w:r>
        <w:rPr>
          <w:rFonts w:hint="eastAsia" w:ascii="黑体" w:hAnsi="黑体" w:eastAsia="黑体" w:cs="黑体"/>
          <w:b/>
          <w:bCs/>
          <w:kern w:val="44"/>
          <w:sz w:val="36"/>
          <w:szCs w:val="44"/>
        </w:rPr>
        <w:t>部分 投标须知</w:t>
      </w:r>
      <w:bookmarkEnd w:id="5"/>
    </w:p>
    <w:p w14:paraId="50C094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3F9453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14:paraId="2837B469">
      <w:pPr>
        <w:keepNext/>
        <w:keepLines/>
        <w:numPr>
          <w:ilvl w:val="0"/>
          <w:numId w:val="5"/>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57CA792E">
      <w:pPr>
        <w:pStyle w:val="1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16835DE">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59DE75F">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9095E02">
      <w:pPr>
        <w:keepNext/>
        <w:keepLines/>
        <w:numPr>
          <w:ilvl w:val="0"/>
          <w:numId w:val="5"/>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C036C76">
      <w:pPr>
        <w:pStyle w:val="1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6980B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63AB1FC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987FC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w:t>
      </w:r>
      <w:r>
        <w:rPr>
          <w:rFonts w:hint="eastAsia" w:ascii="宋体" w:hAnsi="宋体" w:eastAsia="宋体" w:cs="宋体"/>
          <w:b/>
          <w:bCs/>
          <w:color w:val="000000"/>
          <w:sz w:val="24"/>
          <w:szCs w:val="24"/>
          <w:lang w:val="en-US" w:eastAsia="zh-CN"/>
        </w:rPr>
        <w:t>中国重汽e采通”</w:t>
      </w:r>
      <w:r>
        <w:rPr>
          <w:rFonts w:hint="eastAsia" w:ascii="宋体" w:hAnsi="宋体" w:eastAsia="宋体" w:cs="宋体"/>
          <w:color w:val="000000"/>
          <w:sz w:val="24"/>
          <w:szCs w:val="24"/>
          <w:lang w:val="en-US" w:eastAsia="zh-CN"/>
        </w:rPr>
        <w:t>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w:t>
      </w:r>
      <w:r>
        <w:rPr>
          <w:rFonts w:hint="eastAsia" w:ascii="宋体" w:hAnsi="宋体" w:eastAsia="宋体" w:cs="宋体"/>
          <w:b/>
          <w:bCs/>
          <w:color w:val="000000"/>
          <w:sz w:val="24"/>
          <w:szCs w:val="24"/>
          <w:highlight w:val="none"/>
          <w:lang w:val="en-US" w:eastAsia="zh-CN"/>
        </w:rPr>
        <w:t>“SRM非生产供应商注册手册（附件15）”</w:t>
      </w:r>
      <w:r>
        <w:rPr>
          <w:rFonts w:hint="eastAsia" w:ascii="宋体" w:hAnsi="宋体" w:eastAsia="宋体" w:cs="宋体"/>
          <w:b w:val="0"/>
          <w:bCs w:val="0"/>
          <w:color w:val="000000"/>
          <w:sz w:val="24"/>
          <w:szCs w:val="24"/>
          <w:highlight w:val="none"/>
          <w:lang w:val="en-US" w:eastAsia="zh-CN"/>
        </w:rPr>
        <w:t>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93DD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7BFC7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08FCEFCE">
      <w:pPr>
        <w:keepNext/>
        <w:keepLines/>
        <w:numPr>
          <w:ilvl w:val="0"/>
          <w:numId w:val="6"/>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466855E">
      <w:pPr>
        <w:pStyle w:val="1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7277CA5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0EDFAA4">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cs="宋体"/>
          <w:sz w:val="24"/>
          <w:szCs w:val="24"/>
          <w:highlight w:val="yellow"/>
          <w:u w:val="single"/>
          <w:lang w:val="en-US"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A820973">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81428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069ED5E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val="en-US" w:eastAsia="zh-CN"/>
        </w:rPr>
        <w:t>4</w:t>
      </w:r>
      <w:r>
        <w:rPr>
          <w:rFonts w:hint="eastAsia" w:ascii="宋体" w:hAnsi="宋体" w:eastAsia="宋体" w:cs="宋体"/>
          <w:b/>
          <w:bCs/>
          <w:color w:val="000000"/>
          <w:sz w:val="24"/>
          <w:szCs w:val="24"/>
        </w:rPr>
        <w:t>.其他要求</w:t>
      </w:r>
    </w:p>
    <w:p w14:paraId="032EDA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EA3E52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val="en-US" w:eastAsia="zh-CN"/>
        </w:rPr>
        <w:t>5</w:t>
      </w:r>
      <w:r>
        <w:rPr>
          <w:rFonts w:hint="eastAsia" w:ascii="宋体" w:hAnsi="宋体" w:eastAsia="宋体" w:cs="宋体"/>
          <w:b/>
          <w:bCs/>
          <w:color w:val="000000"/>
          <w:sz w:val="24"/>
          <w:szCs w:val="24"/>
        </w:rPr>
        <w:t>.询标</w:t>
      </w:r>
    </w:p>
    <w:p w14:paraId="50C4C82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EC24A71">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4062C4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D5FAEE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3BA1662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47B85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0327C58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374A8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1DA22AA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67A60DF3">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6B05E6B">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4FA0EEF">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723BD2E0">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319A423E">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35E53AAA">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B863724">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4C682930">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E01AF4D">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6DD86833">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9B43796">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0D1440EC">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115683C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4E86EA0D">
      <w:pPr>
        <w:pStyle w:val="2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322EE05">
      <w:pPr>
        <w:pStyle w:val="24"/>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F339E6B">
      <w:pPr>
        <w:pStyle w:val="24"/>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59C8FAAB">
      <w:pPr>
        <w:numPr>
          <w:ilvl w:val="0"/>
          <w:numId w:val="7"/>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5622C07">
      <w:pPr>
        <w:numPr>
          <w:ilvl w:val="0"/>
          <w:numId w:val="7"/>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B236494">
      <w:pPr>
        <w:numPr>
          <w:ilvl w:val="0"/>
          <w:numId w:val="7"/>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6C0F2EC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7ED6EB0">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E39075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38DAE69B">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11EAF4FE">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5752"/>
      <w:bookmarkStart w:id="8" w:name="_Toc33285487"/>
      <w:bookmarkStart w:id="9" w:name="_Toc33266950"/>
      <w:bookmarkStart w:id="10" w:name="_Toc33266627"/>
      <w:bookmarkStart w:id="11" w:name="_Toc33265653"/>
      <w:bookmarkStart w:id="12" w:name="_Toc33266914"/>
      <w:bookmarkStart w:id="13" w:name="_Toc33267001"/>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14:paraId="51C1D52B">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EFB7DA5">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5" w:name="_Toc33266628"/>
      <w:bookmarkStart w:id="16" w:name="_Toc33267002"/>
      <w:bookmarkStart w:id="17" w:name="_Toc33265654"/>
      <w:bookmarkStart w:id="18" w:name="_Toc33266951"/>
      <w:bookmarkStart w:id="19" w:name="_Toc395116634"/>
      <w:bookmarkStart w:id="20" w:name="_Toc33266915"/>
      <w:bookmarkStart w:id="21" w:name="_Toc33285489"/>
      <w:bookmarkStart w:id="22"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6CBF18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EC799A5">
      <w:pPr>
        <w:pStyle w:val="1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7B01C62">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0F57B23E">
      <w:pPr>
        <w:numPr>
          <w:ilvl w:val="0"/>
          <w:numId w:val="9"/>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2E86278">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0F8F6105">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29B3D5CF">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085657E">
      <w:pPr>
        <w:numPr>
          <w:ilvl w:val="0"/>
          <w:numId w:val="11"/>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5778A0B6">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A6161E2">
      <w:pPr>
        <w:numPr>
          <w:ilvl w:val="0"/>
          <w:numId w:val="12"/>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292AF3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511C4E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6D820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6397B5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36F26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26112D92">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29C2CDA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735E92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B611B3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8AD39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F7DEE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1AAC0A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BE9F1E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400FD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9799EDB">
      <w:pPr>
        <w:pStyle w:val="1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290676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45EFBA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06C89C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EFAF64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A75D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A913D59">
      <w:pPr>
        <w:pStyle w:val="1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88F8C80">
      <w:pPr>
        <w:pStyle w:val="1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55021538">
      <w:pPr>
        <w:pStyle w:val="1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0F2A4190">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6004F34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C3628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245F1A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E34700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82EBB1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7"/>
      <w:bookmarkStart w:id="25" w:name="OLE_LINK26"/>
      <w:bookmarkStart w:id="26" w:name="OLE_LINK29"/>
      <w:bookmarkStart w:id="27" w:name="OLE_LINK28"/>
      <w:r>
        <w:rPr>
          <w:rFonts w:hint="eastAsia" w:ascii="宋体" w:hAnsi="宋体" w:eastAsia="宋体" w:cs="宋体"/>
          <w:bCs/>
          <w:sz w:val="24"/>
          <w:szCs w:val="24"/>
        </w:rPr>
        <w:t>；</w:t>
      </w:r>
      <w:bookmarkEnd w:id="23"/>
      <w:bookmarkEnd w:id="24"/>
      <w:bookmarkEnd w:id="25"/>
      <w:bookmarkEnd w:id="26"/>
      <w:bookmarkEnd w:id="27"/>
    </w:p>
    <w:p w14:paraId="6227641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AC7BFC9">
      <w:pPr>
        <w:pStyle w:val="1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420CC34">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669E1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5A1B346">
      <w:pPr>
        <w:rPr>
          <w:rFonts w:hint="eastAsia" w:ascii="宋体" w:hAnsi="宋体" w:eastAsia="宋体" w:cs="宋体"/>
          <w:b/>
          <w:bCs/>
          <w:kern w:val="44"/>
          <w:sz w:val="24"/>
          <w:szCs w:val="24"/>
        </w:rPr>
      </w:pPr>
      <w:r>
        <w:rPr>
          <w:rFonts w:hint="eastAsia" w:ascii="宋体" w:hAnsi="宋体" w:eastAsia="宋体" w:cs="宋体"/>
          <w:b/>
          <w:bCs/>
          <w:kern w:val="44"/>
          <w:sz w:val="24"/>
          <w:szCs w:val="24"/>
        </w:rPr>
        <w:br w:type="page"/>
      </w:r>
    </w:p>
    <w:p w14:paraId="33DF3F91">
      <w:pPr>
        <w:pStyle w:val="1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2D316D6">
      <w:pPr>
        <w:pStyle w:val="10"/>
        <w:numPr>
          <w:ilvl w:val="-1"/>
          <w:numId w:val="0"/>
        </w:numPr>
        <w:jc w:val="center"/>
        <w:outlineLvl w:val="0"/>
        <w:rPr>
          <w:rFonts w:hint="eastAsia" w:ascii="黑体" w:hAnsi="黑体" w:eastAsia="黑体" w:cs="黑体"/>
          <w:b/>
          <w:bCs/>
          <w:kern w:val="44"/>
          <w:sz w:val="36"/>
          <w:szCs w:val="44"/>
        </w:rPr>
      </w:pPr>
      <w:bookmarkStart w:id="28" w:name="_Toc22879"/>
      <w:r>
        <w:rPr>
          <w:rFonts w:hint="eastAsia" w:ascii="黑体" w:hAnsi="黑体" w:eastAsia="黑体" w:cs="黑体"/>
          <w:b/>
          <w:bCs/>
          <w:kern w:val="44"/>
          <w:sz w:val="36"/>
          <w:szCs w:val="44"/>
          <w:lang w:val="en-US" w:eastAsia="zh-CN"/>
        </w:rPr>
        <w:t>第三部分</w:t>
      </w:r>
      <w:r>
        <w:rPr>
          <w:rFonts w:hint="eastAsia" w:ascii="黑体" w:hAnsi="黑体" w:eastAsia="黑体" w:cs="黑体"/>
          <w:b/>
          <w:bCs/>
          <w:kern w:val="44"/>
          <w:sz w:val="36"/>
          <w:szCs w:val="44"/>
        </w:rPr>
        <w:t xml:space="preserve"> 投标文件编制</w:t>
      </w:r>
      <w:bookmarkEnd w:id="28"/>
    </w:p>
    <w:p w14:paraId="1FFF970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A188A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78EC97F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1B0E2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917EC9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699F2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8DAE8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735F62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00A6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118190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4CB7F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97555C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2A60B84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3EFEB4A">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77365D42">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14B850F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4A2BD6B">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67E76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F7DDC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7E5DAE6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3409519A">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F602D0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65E641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654F0C9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4FD0CE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14F910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yellow"/>
        </w:rPr>
        <w:t>包括所代理品牌的</w:t>
      </w:r>
      <w:r>
        <w:rPr>
          <w:rFonts w:hint="eastAsia" w:hAnsi="宋体" w:eastAsia="宋体" w:cs="宋体"/>
          <w:color w:val="auto"/>
          <w:sz w:val="24"/>
          <w:szCs w:val="24"/>
          <w:highlight w:val="yellow"/>
          <w:lang w:eastAsia="zh-CN"/>
        </w:rPr>
        <w:t>针对本项目的唯一</w:t>
      </w:r>
      <w:r>
        <w:rPr>
          <w:rFonts w:hint="eastAsia" w:hAnsi="宋体" w:eastAsia="宋体" w:cs="宋体"/>
          <w:color w:val="auto"/>
          <w:sz w:val="24"/>
          <w:szCs w:val="24"/>
          <w:highlight w:val="yellow"/>
        </w:rPr>
        <w:t>授权书</w:t>
      </w:r>
      <w:r>
        <w:rPr>
          <w:rFonts w:hint="eastAsia" w:hAnsi="宋体" w:eastAsia="宋体" w:cs="宋体"/>
          <w:color w:val="auto"/>
          <w:sz w:val="24"/>
          <w:szCs w:val="24"/>
          <w:highlight w:val="none"/>
          <w:lang w:eastAsia="zh-CN"/>
        </w:rPr>
        <w:t>）</w:t>
      </w:r>
      <w:r>
        <w:rPr>
          <w:rFonts w:hint="eastAsia" w:ascii="宋体" w:hAnsi="宋体" w:eastAsia="宋体" w:cs="宋体"/>
          <w:color w:val="000000"/>
          <w:sz w:val="24"/>
          <w:szCs w:val="24"/>
        </w:rPr>
        <w:t>；</w:t>
      </w:r>
    </w:p>
    <w:p w14:paraId="6615A0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2545B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38700F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ADBC72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648E7958">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14:paraId="312FD5D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0707423">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C2701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4DA31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0FF760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D6DC6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484801A0">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14:paraId="6D7A58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AECB1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6D29F89F">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5D70C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E0DA5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4C4125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14:paraId="50E5BBD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4B845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FA14E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BB403C8">
      <w:pPr>
        <w:numPr>
          <w:ilvl w:val="0"/>
          <w:numId w:val="0"/>
        </w:numPr>
        <w:spacing w:line="360" w:lineRule="auto"/>
        <w:rPr>
          <w:rFonts w:hint="eastAsia" w:ascii="宋体" w:hAnsi="宋体" w:eastAsia="宋体" w:cs="宋体"/>
          <w:b/>
          <w:bCs/>
          <w:sz w:val="24"/>
          <w:szCs w:val="24"/>
        </w:rPr>
      </w:pPr>
      <w:r>
        <w:rPr>
          <w:rFonts w:hint="eastAsia" w:ascii="宋体" w:hAnsi="宋体" w:cs="宋体"/>
          <w:b/>
          <w:bCs/>
          <w:sz w:val="24"/>
          <w:szCs w:val="24"/>
          <w:lang w:val="en-US" w:eastAsia="zh-CN"/>
        </w:rPr>
        <w:t>四、</w:t>
      </w:r>
      <w:r>
        <w:rPr>
          <w:rFonts w:hint="eastAsia" w:ascii="宋体" w:hAnsi="宋体" w:eastAsia="宋体" w:cs="宋体"/>
          <w:b/>
          <w:bCs/>
          <w:sz w:val="24"/>
          <w:szCs w:val="24"/>
        </w:rPr>
        <w:t>投标文件格式</w:t>
      </w:r>
    </w:p>
    <w:p w14:paraId="50F417E9">
      <w:pPr>
        <w:numPr>
          <w:ilvl w:val="0"/>
          <w:numId w:val="0"/>
        </w:numPr>
        <w:spacing w:line="360" w:lineRule="auto"/>
        <w:rPr>
          <w:rFonts w:hint="eastAsia" w:ascii="宋体" w:hAnsi="宋体" w:eastAsia="宋体" w:cs="宋体"/>
          <w:lang w:val="en-US" w:eastAsia="zh-CN"/>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bookmarkEnd w:id="0"/>
    <w:bookmarkEnd w:id="1"/>
    <w:bookmarkEnd w:id="2"/>
    <w:p w14:paraId="01652B75">
      <w:pPr>
        <w:jc w:val="left"/>
        <w:rPr>
          <w:rFonts w:hint="eastAsia" w:ascii="宋体" w:hAnsi="宋体" w:eastAsia="宋体" w:cs="宋体"/>
        </w:rPr>
      </w:pPr>
      <w:r>
        <w:rPr>
          <w:rFonts w:hint="eastAsia" w:ascii="宋体" w:hAnsi="宋体" w:eastAsia="宋体" w:cs="宋体"/>
        </w:rPr>
        <w:br w:type="page"/>
      </w:r>
    </w:p>
    <w:p w14:paraId="3B04B203">
      <w:pPr>
        <w:jc w:val="center"/>
        <w:rPr>
          <w:rFonts w:hint="eastAsia" w:ascii="Calibri" w:hAnsi="Calibri" w:eastAsia="宋体" w:cs="Times New Roman"/>
          <w:b/>
          <w:bCs/>
          <w:kern w:val="44"/>
          <w:sz w:val="36"/>
          <w:szCs w:val="44"/>
        </w:rPr>
      </w:pPr>
    </w:p>
    <w:p w14:paraId="6DD5163D">
      <w:pPr>
        <w:pStyle w:val="10"/>
        <w:numPr>
          <w:ilvl w:val="-1"/>
          <w:numId w:val="0"/>
        </w:numPr>
        <w:jc w:val="center"/>
        <w:outlineLvl w:val="0"/>
        <w:rPr>
          <w:rFonts w:hint="eastAsia" w:ascii="黑体" w:hAnsi="黑体" w:eastAsia="黑体" w:cs="黑体"/>
          <w:b/>
          <w:bCs/>
          <w:kern w:val="44"/>
          <w:sz w:val="36"/>
          <w:szCs w:val="44"/>
          <w:lang w:val="en-US" w:eastAsia="zh-CN"/>
        </w:rPr>
      </w:pPr>
      <w:r>
        <w:rPr>
          <w:rFonts w:hint="eastAsia" w:ascii="黑体" w:hAnsi="黑体" w:eastAsia="黑体" w:cs="黑体"/>
          <w:b/>
          <w:bCs/>
          <w:kern w:val="44"/>
          <w:sz w:val="36"/>
          <w:szCs w:val="44"/>
          <w:lang w:val="en-US" w:eastAsia="zh-CN"/>
        </w:rPr>
        <w:t>第四部分 技术标书</w:t>
      </w:r>
    </w:p>
    <w:p w14:paraId="1F98C929">
      <w:pPr>
        <w:spacing w:beforeLines="0" w:afterLines="0" w:line="360" w:lineRule="auto"/>
        <w:jc w:val="both"/>
        <w:rPr>
          <w:rFonts w:hint="eastAsia" w:ascii="宋体" w:hAnsi="宋体" w:eastAsia="宋体" w:cs="宋体"/>
          <w:b/>
          <w:sz w:val="48"/>
          <w:szCs w:val="48"/>
          <w:u w:val="single"/>
        </w:rPr>
      </w:pPr>
    </w:p>
    <w:p w14:paraId="58543D1D">
      <w:pPr>
        <w:spacing w:beforeLines="0" w:afterLines="0" w:line="360" w:lineRule="auto"/>
        <w:jc w:val="both"/>
        <w:rPr>
          <w:rFonts w:hint="eastAsia" w:ascii="宋体" w:hAnsi="宋体" w:eastAsia="宋体" w:cs="宋体"/>
          <w:b/>
          <w:sz w:val="48"/>
          <w:szCs w:val="48"/>
          <w:u w:val="single"/>
        </w:rPr>
      </w:pPr>
    </w:p>
    <w:p w14:paraId="3819501B">
      <w:pPr>
        <w:spacing w:beforeLines="0" w:afterLines="0" w:line="360" w:lineRule="auto"/>
        <w:jc w:val="both"/>
        <w:rPr>
          <w:rFonts w:hint="eastAsia" w:ascii="宋体" w:hAnsi="宋体" w:eastAsia="宋体" w:cs="宋体"/>
          <w:b/>
          <w:sz w:val="48"/>
          <w:szCs w:val="48"/>
          <w:u w:val="single"/>
        </w:rPr>
      </w:pPr>
    </w:p>
    <w:p w14:paraId="41A515AD">
      <w:pPr>
        <w:spacing w:beforeLines="0" w:afterLines="0" w:line="360" w:lineRule="auto"/>
        <w:jc w:val="both"/>
        <w:rPr>
          <w:rFonts w:hint="eastAsia" w:ascii="宋体" w:hAnsi="宋体" w:eastAsia="宋体" w:cs="宋体"/>
          <w:b/>
          <w:sz w:val="48"/>
          <w:szCs w:val="48"/>
          <w:u w:val="single"/>
        </w:rPr>
      </w:pPr>
    </w:p>
    <w:p w14:paraId="7800FF73">
      <w:pPr>
        <w:spacing w:beforeLines="0" w:afterLines="0" w:line="360" w:lineRule="auto"/>
        <w:jc w:val="both"/>
        <w:rPr>
          <w:rFonts w:hint="eastAsia" w:ascii="宋体" w:hAnsi="宋体" w:eastAsia="宋体" w:cs="宋体"/>
          <w:b/>
          <w:sz w:val="48"/>
          <w:szCs w:val="48"/>
          <w:u w:val="single"/>
        </w:rPr>
      </w:pPr>
    </w:p>
    <w:p w14:paraId="543D34AE">
      <w:pPr>
        <w:spacing w:beforeLines="0" w:afterLines="0" w:line="360" w:lineRule="auto"/>
        <w:jc w:val="center"/>
        <w:rPr>
          <w:rFonts w:hint="eastAsia" w:ascii="宋体" w:hAnsi="宋体" w:cs="宋体"/>
          <w:b/>
          <w:sz w:val="48"/>
          <w:szCs w:val="48"/>
          <w:u w:val="single"/>
          <w:lang w:val="en-US" w:eastAsia="zh-CN"/>
        </w:rPr>
      </w:pPr>
      <w:bookmarkStart w:id="33" w:name="OLE_LINK2"/>
      <w:bookmarkStart w:id="34" w:name="技术标"/>
      <w:r>
        <w:rPr>
          <w:rFonts w:hint="eastAsia" w:ascii="宋体" w:hAnsi="宋体" w:cs="宋体"/>
          <w:b/>
          <w:sz w:val="48"/>
          <w:szCs w:val="48"/>
          <w:u w:val="single"/>
          <w:lang w:val="en-US" w:eastAsia="zh-CN"/>
        </w:rPr>
        <w:t>产品试验检测中心离合器系列台架</w:t>
      </w:r>
    </w:p>
    <w:p w14:paraId="5BDFC3C3">
      <w:pPr>
        <w:spacing w:beforeLines="0" w:afterLines="0" w:line="360" w:lineRule="auto"/>
        <w:jc w:val="center"/>
        <w:rPr>
          <w:rFonts w:hint="eastAsia" w:ascii="宋体" w:hAnsi="宋体" w:eastAsia="宋体" w:cs="宋体"/>
          <w:b/>
          <w:sz w:val="48"/>
          <w:szCs w:val="48"/>
          <w:u w:val="single"/>
        </w:rPr>
      </w:pPr>
      <w:r>
        <w:rPr>
          <w:rFonts w:hint="eastAsia" w:ascii="宋体" w:hAnsi="宋体" w:cs="宋体"/>
          <w:b/>
          <w:sz w:val="48"/>
          <w:szCs w:val="48"/>
          <w:u w:val="single"/>
          <w:lang w:val="en-US" w:eastAsia="zh-CN"/>
        </w:rPr>
        <w:t>整体搬迁调试项目</w:t>
      </w:r>
      <w:r>
        <w:rPr>
          <w:rFonts w:hint="eastAsia" w:ascii="宋体" w:hAnsi="宋体" w:eastAsia="宋体" w:cs="宋体"/>
          <w:b/>
          <w:sz w:val="48"/>
          <w:szCs w:val="48"/>
          <w:u w:val="single"/>
        </w:rPr>
        <w:t>技术标书</w:t>
      </w:r>
      <w:bookmarkEnd w:id="33"/>
      <w:bookmarkEnd w:id="34"/>
    </w:p>
    <w:p w14:paraId="1FA0DEE4">
      <w:pPr>
        <w:spacing w:beforeLines="0" w:afterLines="0" w:line="360" w:lineRule="auto"/>
        <w:rPr>
          <w:rFonts w:hint="eastAsia" w:ascii="宋体" w:hAnsi="宋体" w:eastAsia="宋体" w:cs="宋体"/>
          <w:b/>
          <w:kern w:val="0"/>
          <w:sz w:val="28"/>
          <w:szCs w:val="28"/>
        </w:rPr>
      </w:pPr>
    </w:p>
    <w:p w14:paraId="462BEC44">
      <w:pPr>
        <w:spacing w:beforeLines="0" w:afterLines="0" w:line="360" w:lineRule="auto"/>
        <w:rPr>
          <w:rFonts w:hint="eastAsia" w:ascii="宋体" w:hAnsi="宋体" w:eastAsia="宋体" w:cs="宋体"/>
          <w:b/>
          <w:kern w:val="0"/>
          <w:sz w:val="28"/>
          <w:szCs w:val="28"/>
        </w:rPr>
      </w:pPr>
    </w:p>
    <w:p w14:paraId="014C2182">
      <w:pPr>
        <w:spacing w:beforeLines="0" w:afterLines="0" w:line="360" w:lineRule="auto"/>
        <w:jc w:val="center"/>
        <w:rPr>
          <w:rFonts w:hint="eastAsia" w:ascii="宋体" w:hAnsi="宋体" w:eastAsia="宋体" w:cs="宋体"/>
          <w:b/>
          <w:sz w:val="32"/>
          <w:szCs w:val="32"/>
        </w:rPr>
      </w:pPr>
    </w:p>
    <w:p w14:paraId="4A716504">
      <w:pPr>
        <w:ind w:firstLine="3300" w:firstLineChars="1100"/>
        <w:rPr>
          <w:sz w:val="30"/>
          <w:szCs w:val="30"/>
        </w:rPr>
      </w:pPr>
    </w:p>
    <w:p w14:paraId="414BB304">
      <w:pPr>
        <w:ind w:firstLine="3300" w:firstLineChars="1100"/>
        <w:rPr>
          <w:sz w:val="30"/>
          <w:szCs w:val="30"/>
        </w:rPr>
      </w:pPr>
    </w:p>
    <w:p w14:paraId="0F575D72">
      <w:pPr>
        <w:ind w:firstLine="3300" w:firstLineChars="1100"/>
        <w:rPr>
          <w:sz w:val="30"/>
          <w:szCs w:val="30"/>
        </w:rPr>
      </w:pPr>
    </w:p>
    <w:p w14:paraId="22276180">
      <w:pPr>
        <w:ind w:firstLine="3300" w:firstLineChars="1100"/>
        <w:rPr>
          <w:sz w:val="30"/>
          <w:szCs w:val="30"/>
        </w:rPr>
      </w:pPr>
    </w:p>
    <w:p w14:paraId="61E49EED">
      <w:pPr>
        <w:jc w:val="both"/>
        <w:rPr>
          <w:sz w:val="28"/>
          <w:szCs w:val="28"/>
        </w:rPr>
      </w:pPr>
    </w:p>
    <w:p w14:paraId="77F38404">
      <w:pPr>
        <w:jc w:val="center"/>
        <w:rPr>
          <w:sz w:val="28"/>
          <w:szCs w:val="28"/>
        </w:rPr>
      </w:pPr>
    </w:p>
    <w:p w14:paraId="0456C22B">
      <w:pPr>
        <w:jc w:val="center"/>
        <w:rPr>
          <w:sz w:val="28"/>
          <w:szCs w:val="28"/>
        </w:rPr>
      </w:pPr>
    </w:p>
    <w:p w14:paraId="28E2FE33">
      <w:pPr>
        <w:jc w:val="center"/>
        <w:rPr>
          <w:sz w:val="28"/>
          <w:szCs w:val="28"/>
        </w:rPr>
      </w:pPr>
      <w:r>
        <w:rPr>
          <w:sz w:val="28"/>
          <w:szCs w:val="28"/>
        </w:rPr>
        <w:t>招 标 人：中国重汽集团济南动力有限公司</w:t>
      </w:r>
    </w:p>
    <w:p w14:paraId="6C70C65A">
      <w:pPr>
        <w:jc w:val="center"/>
        <w:rPr>
          <w:sz w:val="28"/>
          <w:szCs w:val="28"/>
        </w:rPr>
      </w:pPr>
    </w:p>
    <w:p w14:paraId="1459071C">
      <w:pPr>
        <w:jc w:val="center"/>
        <w:rPr>
          <w:rFonts w:hint="eastAsia" w:ascii="宋体" w:hAnsi="宋体" w:eastAsia="宋体" w:cs="宋体"/>
          <w:sz w:val="24"/>
          <w:szCs w:val="22"/>
          <w:lang w:val="en-US" w:eastAsia="zh-CN"/>
        </w:rPr>
      </w:pPr>
      <w:r>
        <w:rPr>
          <w:sz w:val="28"/>
          <w:szCs w:val="28"/>
        </w:rPr>
        <w:t>202</w:t>
      </w:r>
      <w:r>
        <w:rPr>
          <w:rFonts w:hint="eastAsia"/>
          <w:sz w:val="28"/>
          <w:szCs w:val="28"/>
          <w:lang w:val="en-US" w:eastAsia="zh-CN"/>
        </w:rPr>
        <w:t>5</w:t>
      </w:r>
      <w:r>
        <w:rPr>
          <w:sz w:val="28"/>
          <w:szCs w:val="28"/>
        </w:rPr>
        <w:t>年</w:t>
      </w:r>
      <w:r>
        <w:rPr>
          <w:rFonts w:hint="eastAsia"/>
          <w:sz w:val="28"/>
          <w:szCs w:val="28"/>
          <w:lang w:val="en-US" w:eastAsia="zh-CN"/>
        </w:rPr>
        <w:t>8</w:t>
      </w:r>
      <w:r>
        <w:rPr>
          <w:sz w:val="28"/>
          <w:szCs w:val="28"/>
        </w:rPr>
        <w:t>月</w:t>
      </w:r>
      <w:r>
        <w:rPr>
          <w:rFonts w:hint="eastAsia" w:ascii="宋体" w:hAnsi="宋体" w:eastAsia="宋体" w:cs="宋体"/>
          <w:sz w:val="24"/>
          <w:szCs w:val="22"/>
          <w:lang w:val="en-US" w:eastAsia="zh-CN"/>
        </w:rPr>
        <w:br w:type="page"/>
      </w:r>
    </w:p>
    <w:p w14:paraId="037D6386">
      <w:pPr>
        <w:pStyle w:val="3"/>
        <w:numPr>
          <w:ilvl w:val="0"/>
          <w:numId w:val="0"/>
        </w:numPr>
        <w:bidi w:val="0"/>
        <w:spacing w:line="240" w:lineRule="auto"/>
        <w:ind w:leftChars="0"/>
        <w:jc w:val="center"/>
        <w:rPr>
          <w:rFonts w:hint="eastAsia"/>
          <w:sz w:val="32"/>
          <w:szCs w:val="32"/>
          <w:lang w:val="en-US" w:eastAsia="zh-CN"/>
        </w:rPr>
      </w:pPr>
      <w:r>
        <w:rPr>
          <w:rFonts w:hint="eastAsia"/>
          <w:sz w:val="32"/>
          <w:szCs w:val="32"/>
          <w:lang w:val="en-US" w:eastAsia="zh-CN"/>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41"/>
                    <a:stretch>
                      <a:fillRect/>
                    </a:stretch>
                  </pic:blipFill>
                  <pic:spPr>
                    <a:xfrm>
                      <a:off x="0" y="0"/>
                      <a:ext cx="635" cy="635"/>
                    </a:xfrm>
                    <a:prstGeom prst="rect">
                      <a:avLst/>
                    </a:prstGeom>
                    <a:noFill/>
                    <a:ln>
                      <a:noFill/>
                    </a:ln>
                  </pic:spPr>
                </pic:pic>
              </a:graphicData>
            </a:graphic>
          </wp:anchor>
        </w:drawing>
      </w:r>
      <w:bookmarkStart w:id="35" w:name="_Toc7452"/>
      <w:bookmarkStart w:id="36" w:name="_Toc6655"/>
      <w:bookmarkStart w:id="37" w:name="_Toc142724994"/>
      <w:r>
        <w:rPr>
          <w:rFonts w:hint="eastAsia"/>
          <w:sz w:val="32"/>
          <w:szCs w:val="32"/>
          <w:lang w:val="en-US" w:eastAsia="zh-CN"/>
        </w:rPr>
        <w:t>第一章 协议供货内容</w:t>
      </w:r>
      <w:bookmarkEnd w:id="35"/>
      <w:bookmarkEnd w:id="36"/>
      <w:bookmarkEnd w:id="37"/>
    </w:p>
    <w:p w14:paraId="2DB343E7">
      <w:pPr>
        <w:pStyle w:val="4"/>
        <w:numPr>
          <w:ilvl w:val="0"/>
          <w:numId w:val="0"/>
        </w:numPr>
        <w:bidi w:val="0"/>
        <w:spacing w:line="240" w:lineRule="auto"/>
        <w:ind w:leftChars="0"/>
        <w:jc w:val="both"/>
        <w:rPr>
          <w:rFonts w:hint="eastAsia"/>
          <w:sz w:val="30"/>
          <w:szCs w:val="30"/>
          <w:lang w:val="en-US" w:eastAsia="zh-CN"/>
        </w:rPr>
      </w:pPr>
      <w:bookmarkStart w:id="38" w:name="_Toc142724995"/>
      <w:bookmarkStart w:id="39" w:name="_Toc8002"/>
      <w:bookmarkStart w:id="40" w:name="_Toc18662"/>
      <w:r>
        <w:rPr>
          <w:rFonts w:hint="eastAsia"/>
          <w:sz w:val="30"/>
          <w:szCs w:val="30"/>
          <w:lang w:val="en-US" w:eastAsia="zh-CN"/>
        </w:rPr>
        <w:t>一、使用环境</w:t>
      </w:r>
      <w:bookmarkEnd w:id="38"/>
      <w:bookmarkEnd w:id="39"/>
      <w:bookmarkEnd w:id="40"/>
    </w:p>
    <w:p w14:paraId="1A831FB0">
      <w:pPr>
        <w:spacing w:beforeLines="0" w:afterLines="0" w:line="360" w:lineRule="auto"/>
        <w:rPr>
          <w:rFonts w:hint="eastAsia" w:ascii="宋体" w:hAnsi="宋体" w:eastAsia="宋体" w:cs="宋体"/>
          <w:sz w:val="24"/>
          <w:szCs w:val="24"/>
          <w:highlight w:val="none"/>
          <w:u w:val="single"/>
          <w:lang w:val="en-US" w:eastAsia="zh-CN"/>
        </w:rPr>
      </w:pPr>
      <w:r>
        <w:rPr>
          <w:rFonts w:hint="eastAsia" w:ascii="宋体" w:hAnsi="宋体" w:cs="宋体"/>
          <w:color w:val="000000"/>
          <w:sz w:val="24"/>
          <w:szCs w:val="24"/>
          <w:lang w:eastAsia="zh-CN"/>
        </w:rPr>
        <w:t>（</w:t>
      </w:r>
      <w:r>
        <w:rPr>
          <w:rFonts w:hint="eastAsia" w:ascii="宋体" w:hAnsi="宋体" w:eastAsia="宋体" w:cs="宋体"/>
          <w:color w:val="000000"/>
          <w:sz w:val="24"/>
          <w:szCs w:val="24"/>
        </w:rPr>
        <w:t>一</w:t>
      </w:r>
      <w:r>
        <w:rPr>
          <w:rFonts w:hint="eastAsia" w:ascii="宋体" w:hAnsi="宋体" w:cs="宋体"/>
          <w:color w:val="000000"/>
          <w:sz w:val="24"/>
          <w:szCs w:val="24"/>
          <w:lang w:eastAsia="zh-CN"/>
        </w:rPr>
        <w:t>）</w:t>
      </w:r>
      <w:r>
        <w:rPr>
          <w:rFonts w:hint="eastAsia" w:ascii="宋体" w:hAnsi="宋体" w:eastAsia="宋体" w:cs="宋体"/>
          <w:color w:val="000000"/>
          <w:sz w:val="24"/>
          <w:szCs w:val="24"/>
        </w:rPr>
        <w:t>项目名称：</w:t>
      </w:r>
      <w:r>
        <w:rPr>
          <w:rFonts w:hint="eastAsia" w:ascii="宋体" w:hAnsi="宋体" w:cs="宋体"/>
          <w:color w:val="000000"/>
          <w:sz w:val="24"/>
          <w:szCs w:val="24"/>
          <w:lang w:val="en-US" w:eastAsia="zh-CN"/>
        </w:rPr>
        <w:t>新能源</w:t>
      </w:r>
      <w:r>
        <w:rPr>
          <w:rFonts w:hint="eastAsia" w:ascii="宋体" w:hAnsi="宋体" w:eastAsia="宋体" w:cs="宋体"/>
          <w:sz w:val="24"/>
          <w:szCs w:val="24"/>
          <w:highlight w:val="none"/>
          <w:u w:val="single"/>
          <w:lang w:val="en-US" w:eastAsia="zh-CN"/>
        </w:rPr>
        <w:t>产品试验检测中心离合器系列台架整体搬迁调试项目</w:t>
      </w:r>
    </w:p>
    <w:p w14:paraId="4FB1BCE2">
      <w:pPr>
        <w:spacing w:beforeLines="0" w:afterLines="0" w:line="360" w:lineRule="auto"/>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eastAsia="宋体" w:cs="宋体"/>
          <w:color w:val="000000"/>
          <w:sz w:val="24"/>
          <w:szCs w:val="24"/>
        </w:rPr>
        <w:t>二</w:t>
      </w:r>
      <w:r>
        <w:rPr>
          <w:rFonts w:hint="eastAsia" w:ascii="宋体" w:hAnsi="宋体" w:cs="宋体"/>
          <w:color w:val="000000"/>
          <w:sz w:val="24"/>
          <w:szCs w:val="24"/>
          <w:lang w:eastAsia="zh-CN"/>
        </w:rPr>
        <w:t>）</w:t>
      </w:r>
      <w:r>
        <w:rPr>
          <w:rFonts w:hint="eastAsia" w:ascii="宋体" w:hAnsi="宋体" w:eastAsia="宋体" w:cs="宋体"/>
          <w:color w:val="000000"/>
          <w:sz w:val="24"/>
          <w:szCs w:val="24"/>
        </w:rPr>
        <w:t>建设地点：山东省济南市莱芜区莱城大道以东、龙马河西路以西，银安街以南，木安街以北</w:t>
      </w:r>
    </w:p>
    <w:p w14:paraId="65D81A93">
      <w:pPr>
        <w:spacing w:beforeLines="0" w:afterLines="0" w:line="360" w:lineRule="auto"/>
        <w:rPr>
          <w:rFonts w:hint="default" w:ascii="宋体" w:hAnsi="宋体" w:eastAsia="宋体" w:cs="宋体"/>
          <w:color w:val="000000"/>
          <w:sz w:val="24"/>
          <w:szCs w:val="24"/>
          <w:lang w:val="en-US"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三</w:t>
      </w:r>
      <w:r>
        <w:rPr>
          <w:rFonts w:hint="eastAsia" w:ascii="宋体" w:hAnsi="宋体" w:cs="宋体"/>
          <w:color w:val="000000"/>
          <w:sz w:val="24"/>
          <w:szCs w:val="24"/>
          <w:lang w:eastAsia="zh-CN"/>
        </w:rPr>
        <w:t>）</w:t>
      </w:r>
      <w:r>
        <w:rPr>
          <w:rFonts w:hint="eastAsia" w:ascii="宋体" w:hAnsi="宋体" w:eastAsia="宋体" w:cs="宋体"/>
          <w:color w:val="000000"/>
          <w:sz w:val="24"/>
          <w:szCs w:val="24"/>
        </w:rPr>
        <w:t>原存放地点：济南</w:t>
      </w:r>
      <w:r>
        <w:rPr>
          <w:rFonts w:hint="eastAsia" w:ascii="宋体" w:hAnsi="宋体" w:eastAsia="宋体" w:cs="宋体"/>
          <w:color w:val="000000"/>
          <w:sz w:val="24"/>
          <w:szCs w:val="24"/>
          <w:lang w:val="en-US" w:eastAsia="zh-CN"/>
        </w:rPr>
        <w:t>市</w:t>
      </w:r>
      <w:r>
        <w:rPr>
          <w:rFonts w:hint="eastAsia" w:ascii="宋体" w:hAnsi="宋体" w:cs="宋体"/>
          <w:color w:val="000000"/>
          <w:sz w:val="24"/>
          <w:szCs w:val="24"/>
          <w:lang w:val="en-US" w:eastAsia="zh-CN"/>
        </w:rPr>
        <w:t>高新区华奥路</w:t>
      </w:r>
      <w:r>
        <w:rPr>
          <w:rFonts w:hint="eastAsia" w:ascii="宋体" w:hAnsi="宋体" w:eastAsia="宋体" w:cs="宋体"/>
          <w:color w:val="000000"/>
          <w:sz w:val="24"/>
          <w:szCs w:val="24"/>
        </w:rPr>
        <w:t>777号重汽</w:t>
      </w:r>
      <w:r>
        <w:rPr>
          <w:rFonts w:hint="eastAsia" w:ascii="宋体" w:hAnsi="宋体" w:cs="宋体"/>
          <w:color w:val="000000"/>
          <w:sz w:val="24"/>
          <w:szCs w:val="24"/>
          <w:lang w:val="en-US" w:eastAsia="zh-CN"/>
        </w:rPr>
        <w:t>科技大厦园区</w:t>
      </w:r>
    </w:p>
    <w:p w14:paraId="41DEDC3C">
      <w:pPr>
        <w:spacing w:beforeLines="0" w:afterLines="0" w:line="36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四</w:t>
      </w:r>
      <w:r>
        <w:rPr>
          <w:rFonts w:hint="eastAsia" w:ascii="宋体" w:hAnsi="宋体" w:cs="宋体"/>
          <w:color w:val="000000"/>
          <w:sz w:val="24"/>
          <w:szCs w:val="24"/>
          <w:lang w:eastAsia="zh-CN"/>
        </w:rPr>
        <w:t>）</w:t>
      </w:r>
      <w:r>
        <w:rPr>
          <w:rFonts w:hint="eastAsia" w:ascii="宋体" w:hAnsi="宋体" w:eastAsia="宋体" w:cs="宋体"/>
          <w:color w:val="000000"/>
          <w:sz w:val="24"/>
          <w:szCs w:val="24"/>
        </w:rPr>
        <w:t>迁目的地：山东省济南市莱芜区莱城大道以东、龙马河西路以西，银安街以南，木安街以北</w:t>
      </w:r>
    </w:p>
    <w:p w14:paraId="2EAB7A59">
      <w:pPr>
        <w:spacing w:beforeLines="0" w:afterLines="0" w:line="36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五</w:t>
      </w:r>
      <w:r>
        <w:rPr>
          <w:rFonts w:hint="eastAsia" w:ascii="宋体" w:hAnsi="宋体" w:cs="宋体"/>
          <w:color w:val="000000"/>
          <w:sz w:val="24"/>
          <w:szCs w:val="24"/>
          <w:lang w:eastAsia="zh-CN"/>
        </w:rPr>
        <w:t>）</w:t>
      </w:r>
      <w:r>
        <w:rPr>
          <w:rFonts w:hint="eastAsia" w:ascii="宋体" w:hAnsi="宋体" w:eastAsia="宋体" w:cs="宋体"/>
          <w:color w:val="000000"/>
          <w:sz w:val="24"/>
          <w:szCs w:val="24"/>
        </w:rPr>
        <w:t>工作制度：</w:t>
      </w:r>
      <w:r>
        <w:rPr>
          <w:rFonts w:hint="eastAsia" w:ascii="宋体" w:hAnsi="宋体" w:eastAsia="宋体" w:cs="宋体"/>
          <w:sz w:val="24"/>
          <w:szCs w:val="24"/>
          <w:highlight w:val="none"/>
        </w:rPr>
        <w:t>全年工作</w:t>
      </w:r>
      <w:r>
        <w:rPr>
          <w:rFonts w:hint="eastAsia" w:ascii="宋体" w:hAnsi="宋体" w:eastAsia="宋体" w:cs="宋体"/>
          <w:color w:val="auto"/>
          <w:sz w:val="24"/>
          <w:szCs w:val="24"/>
          <w:highlight w:val="none"/>
          <w:u w:val="single"/>
          <w:shd w:val="pct10" w:color="auto" w:fill="FFFFFF"/>
          <w:lang w:val="en-US" w:eastAsia="zh-CN"/>
        </w:rPr>
        <w:t>365</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lang w:val="en-US" w:eastAsia="zh-CN"/>
        </w:rPr>
        <w:t>一</w:t>
      </w:r>
      <w:r>
        <w:rPr>
          <w:rFonts w:hint="eastAsia" w:ascii="宋体" w:hAnsi="宋体" w:eastAsia="宋体" w:cs="宋体"/>
          <w:color w:val="auto"/>
          <w:sz w:val="24"/>
          <w:szCs w:val="24"/>
          <w:highlight w:val="none"/>
        </w:rPr>
        <w:t>班制</w:t>
      </w:r>
      <w:r>
        <w:rPr>
          <w:rFonts w:hint="eastAsia" w:ascii="宋体" w:hAnsi="宋体" w:eastAsia="宋体" w:cs="宋体"/>
          <w:sz w:val="24"/>
          <w:szCs w:val="24"/>
          <w:highlight w:val="none"/>
        </w:rPr>
        <w:t>、设备年时基数</w:t>
      </w:r>
      <w:r>
        <w:rPr>
          <w:rFonts w:hint="eastAsia" w:ascii="宋体" w:hAnsi="宋体" w:eastAsia="宋体" w:cs="宋体"/>
          <w:color w:val="auto"/>
          <w:sz w:val="24"/>
          <w:szCs w:val="24"/>
          <w:highlight w:val="none"/>
          <w:u w:val="single"/>
          <w:shd w:val="pct10" w:color="auto" w:fill="FFFFFF"/>
          <w:lang w:val="en-US" w:eastAsia="zh-CN"/>
        </w:rPr>
        <w:t>2190</w:t>
      </w:r>
      <w:r>
        <w:rPr>
          <w:rFonts w:hint="eastAsia" w:ascii="宋体" w:hAnsi="宋体" w:eastAsia="宋体" w:cs="宋体"/>
          <w:sz w:val="24"/>
          <w:szCs w:val="24"/>
          <w:highlight w:val="none"/>
        </w:rPr>
        <w:t>小时</w:t>
      </w:r>
    </w:p>
    <w:p w14:paraId="71725DE3">
      <w:pPr>
        <w:spacing w:beforeLines="0" w:afterLines="0" w:line="36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六</w:t>
      </w:r>
      <w:r>
        <w:rPr>
          <w:rFonts w:hint="eastAsia" w:ascii="宋体" w:hAnsi="宋体" w:cs="宋体"/>
          <w:color w:val="000000"/>
          <w:sz w:val="24"/>
          <w:szCs w:val="24"/>
          <w:lang w:eastAsia="zh-CN"/>
        </w:rPr>
        <w:t>）</w:t>
      </w:r>
      <w:r>
        <w:rPr>
          <w:rFonts w:hint="eastAsia" w:ascii="宋体" w:hAnsi="宋体" w:eastAsia="宋体" w:cs="宋体"/>
          <w:color w:val="000000"/>
          <w:sz w:val="24"/>
          <w:szCs w:val="24"/>
        </w:rPr>
        <w:t>使用地点区域自然环境：</w:t>
      </w:r>
    </w:p>
    <w:p w14:paraId="752896C5">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1.海拔高度：1000m以下</w:t>
      </w:r>
    </w:p>
    <w:p w14:paraId="0E8B8576">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2.环境温度：室外极端最低温度-20℃、极端最高温度45℃，昼夜最大温差25℃；室内温度5～42℃</w:t>
      </w:r>
    </w:p>
    <w:p w14:paraId="07126F9F">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3.相对湿度：最大95%、最小15%</w:t>
      </w:r>
    </w:p>
    <w:p w14:paraId="0CF7F7C5">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4.地震设防裂度：七度</w:t>
      </w:r>
    </w:p>
    <w:p w14:paraId="7A1C3381">
      <w:pPr>
        <w:spacing w:beforeLines="0" w:afterLines="0" w:line="36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七</w:t>
      </w:r>
      <w:r>
        <w:rPr>
          <w:rFonts w:hint="eastAsia" w:ascii="宋体" w:hAnsi="宋体" w:cs="宋体"/>
          <w:color w:val="000000"/>
          <w:sz w:val="24"/>
          <w:szCs w:val="24"/>
          <w:lang w:eastAsia="zh-CN"/>
        </w:rPr>
        <w:t>）</w:t>
      </w:r>
      <w:r>
        <w:rPr>
          <w:rFonts w:hint="eastAsia" w:ascii="宋体" w:hAnsi="宋体" w:eastAsia="宋体" w:cs="宋体"/>
          <w:color w:val="000000"/>
          <w:sz w:val="24"/>
          <w:szCs w:val="24"/>
        </w:rPr>
        <w:t>使用试验室环境条件：</w:t>
      </w:r>
    </w:p>
    <w:p w14:paraId="11442DCC">
      <w:pPr>
        <w:spacing w:beforeLines="0" w:afterLines="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1.电力</w:t>
      </w:r>
      <w:r>
        <w:rPr>
          <w:rFonts w:hint="eastAsia" w:ascii="宋体" w:hAnsi="宋体" w:cs="宋体"/>
          <w:color w:val="000000"/>
          <w:sz w:val="24"/>
          <w:szCs w:val="24"/>
          <w:lang w:eastAsia="zh-CN"/>
        </w:rPr>
        <w:t>：</w:t>
      </w:r>
      <w:r>
        <w:rPr>
          <w:rFonts w:hint="eastAsia" w:ascii="宋体" w:hAnsi="宋体" w:eastAsia="宋体" w:cs="宋体"/>
          <w:color w:val="000000"/>
          <w:sz w:val="24"/>
          <w:szCs w:val="24"/>
        </w:rPr>
        <w:t>中国制式</w:t>
      </w:r>
      <w:r>
        <w:rPr>
          <w:rFonts w:hint="eastAsia" w:ascii="宋体" w:hAnsi="宋体" w:eastAsia="宋体" w:cs="宋体"/>
          <w:color w:val="auto"/>
          <w:sz w:val="24"/>
          <w:szCs w:val="24"/>
        </w:rPr>
        <w:t>，供电电压380V±15%/220V±15%，供电频率50Hz±2%</w:t>
      </w:r>
    </w:p>
    <w:p w14:paraId="749C8040">
      <w:pPr>
        <w:spacing w:beforeLines="0" w:afterLines="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2.给水：市政自来水</w:t>
      </w:r>
    </w:p>
    <w:p w14:paraId="24CB6D9F">
      <w:pPr>
        <w:spacing w:beforeLines="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3.</w:t>
      </w:r>
      <w:r>
        <w:rPr>
          <w:rFonts w:hint="eastAsia" w:ascii="宋体" w:hAnsi="宋体" w:eastAsia="宋体" w:cs="宋体"/>
          <w:color w:val="auto"/>
          <w:sz w:val="24"/>
          <w:szCs w:val="24"/>
          <w:highlight w:val="none"/>
        </w:rPr>
        <w:t>冷却水：</w:t>
      </w:r>
      <w:r>
        <w:rPr>
          <w:rFonts w:hint="eastAsia" w:ascii="宋体" w:hAnsi="宋体" w:cs="宋体"/>
          <w:color w:val="auto"/>
          <w:sz w:val="24"/>
          <w:szCs w:val="24"/>
          <w:highlight w:val="none"/>
          <w:lang w:val="en-US" w:eastAsia="zh-CN"/>
        </w:rPr>
        <w:t>25±3</w:t>
      </w:r>
      <w:r>
        <w:rPr>
          <w:rFonts w:hint="eastAsia" w:ascii="宋体" w:hAnsi="宋体" w:eastAsia="宋体" w:cs="宋体"/>
          <w:color w:val="auto"/>
          <w:sz w:val="24"/>
          <w:szCs w:val="24"/>
          <w:highlight w:val="none"/>
        </w:rPr>
        <w:t>℃</w:t>
      </w:r>
    </w:p>
    <w:p w14:paraId="1DE03EDC">
      <w:pPr>
        <w:spacing w:beforeLines="0" w:afterLines="0"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4.压缩空气：自备空压机自产压缩空气，0.</w:t>
      </w: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1.0</w:t>
      </w:r>
      <w:r>
        <w:rPr>
          <w:rFonts w:hint="eastAsia" w:ascii="宋体" w:hAnsi="宋体" w:eastAsia="宋体" w:cs="宋体"/>
          <w:color w:val="000000"/>
          <w:sz w:val="24"/>
          <w:szCs w:val="24"/>
          <w:highlight w:val="none"/>
        </w:rPr>
        <w:t>MPa</w:t>
      </w:r>
    </w:p>
    <w:p w14:paraId="21737E32">
      <w:pPr>
        <w:pStyle w:val="4"/>
        <w:numPr>
          <w:ilvl w:val="0"/>
          <w:numId w:val="0"/>
        </w:numPr>
        <w:bidi w:val="0"/>
        <w:spacing w:line="240" w:lineRule="auto"/>
        <w:ind w:leftChars="0"/>
        <w:jc w:val="both"/>
        <w:rPr>
          <w:rFonts w:hint="eastAsia"/>
          <w:sz w:val="30"/>
          <w:szCs w:val="30"/>
          <w:lang w:val="en-US" w:eastAsia="zh-CN"/>
        </w:rPr>
      </w:pPr>
      <w:bookmarkStart w:id="41" w:name="_Toc465187640"/>
      <w:bookmarkStart w:id="42" w:name="_Toc142724996"/>
      <w:bookmarkStart w:id="43" w:name="_Toc32306"/>
      <w:bookmarkStart w:id="44" w:name="_Toc19962"/>
      <w:r>
        <w:rPr>
          <w:rFonts w:hint="eastAsia"/>
          <w:sz w:val="30"/>
          <w:szCs w:val="30"/>
          <w:lang w:val="en-US" w:eastAsia="zh-CN"/>
        </w:rPr>
        <w:t>二、供货内容概况</w:t>
      </w:r>
      <w:bookmarkEnd w:id="41"/>
      <w:bookmarkEnd w:id="42"/>
      <w:bookmarkEnd w:id="43"/>
      <w:bookmarkEnd w:id="44"/>
    </w:p>
    <w:p w14:paraId="5853D52D">
      <w:pPr>
        <w:spacing w:beforeLines="0" w:afterLines="0" w:line="360" w:lineRule="auto"/>
        <w:rPr>
          <w:rFonts w:hint="default" w:ascii="宋体" w:hAnsi="宋体" w:eastAsia="宋体" w:cs="宋体"/>
          <w:color w:val="000000"/>
          <w:sz w:val="24"/>
          <w:szCs w:val="24"/>
          <w:u w:val="single"/>
          <w:shd w:val="pct10" w:color="auto" w:fill="FFFFFF"/>
          <w:lang w:val="en-US"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一</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货物名称：离合器系列台架整体搬迁调试</w:t>
      </w:r>
    </w:p>
    <w:p w14:paraId="6E2799D8">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试验台</w:t>
      </w:r>
      <w:r>
        <w:rPr>
          <w:rFonts w:hint="eastAsia" w:ascii="宋体" w:hAnsi="宋体" w:eastAsia="宋体" w:cs="宋体"/>
          <w:color w:val="000000"/>
          <w:sz w:val="24"/>
          <w:szCs w:val="24"/>
        </w:rPr>
        <w:t>搬迁是指将公司试验设备、物资（详见表1）由</w:t>
      </w:r>
      <w:r>
        <w:rPr>
          <w:rFonts w:hint="eastAsia" w:ascii="宋体" w:hAnsi="宋体" w:cs="宋体"/>
          <w:color w:val="000000"/>
          <w:sz w:val="24"/>
          <w:szCs w:val="24"/>
          <w:lang w:val="en-US" w:eastAsia="zh-CN"/>
        </w:rPr>
        <w:t>所在地拆卸</w:t>
      </w:r>
      <w:r>
        <w:rPr>
          <w:rFonts w:hint="eastAsia" w:ascii="宋体" w:hAnsi="宋体" w:eastAsia="宋体" w:cs="宋体"/>
          <w:color w:val="000000"/>
          <w:sz w:val="24"/>
          <w:szCs w:val="24"/>
        </w:rPr>
        <w:t>搬迁至莱芜</w:t>
      </w:r>
      <w:r>
        <w:rPr>
          <w:rFonts w:hint="eastAsia" w:ascii="宋体" w:hAnsi="宋体" w:cs="宋体"/>
          <w:color w:val="000000"/>
          <w:sz w:val="24"/>
          <w:szCs w:val="24"/>
          <w:lang w:val="en-US" w:eastAsia="zh-CN"/>
        </w:rPr>
        <w:t>新能源产品试验检测中心</w:t>
      </w:r>
      <w:r>
        <w:rPr>
          <w:rFonts w:hint="eastAsia" w:ascii="宋体" w:hAnsi="宋体" w:eastAsia="宋体" w:cs="宋体"/>
          <w:color w:val="000000"/>
          <w:sz w:val="24"/>
          <w:szCs w:val="24"/>
        </w:rPr>
        <w:t>，并完成设备在指定位置就位安装、调试、</w:t>
      </w:r>
      <w:r>
        <w:rPr>
          <w:rFonts w:hint="eastAsia" w:ascii="宋体" w:hAnsi="宋体" w:cs="宋体"/>
          <w:color w:val="000000"/>
          <w:sz w:val="24"/>
          <w:szCs w:val="24"/>
          <w:lang w:val="en-US" w:eastAsia="zh-CN"/>
        </w:rPr>
        <w:t>培训、计量和试运行等</w:t>
      </w:r>
      <w:r>
        <w:rPr>
          <w:rFonts w:hint="eastAsia" w:ascii="宋体" w:hAnsi="宋体" w:eastAsia="宋体" w:cs="宋体"/>
          <w:color w:val="000000"/>
          <w:sz w:val="24"/>
          <w:szCs w:val="24"/>
        </w:rPr>
        <w:t>达到使用要求的全过程。</w:t>
      </w:r>
    </w:p>
    <w:p w14:paraId="4FC3C111">
      <w:pPr>
        <w:spacing w:beforeLines="0" w:afterLines="0" w:line="360" w:lineRule="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二</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货物/服务数量：</w:t>
      </w:r>
      <w:r>
        <w:rPr>
          <w:rFonts w:hint="eastAsia" w:ascii="宋体" w:hAnsi="宋体" w:cs="宋体"/>
          <w:color w:val="000000"/>
          <w:sz w:val="24"/>
          <w:szCs w:val="24"/>
          <w:lang w:val="en-US" w:eastAsia="zh-CN"/>
        </w:rPr>
        <w:t>十二</w:t>
      </w:r>
      <w:r>
        <w:rPr>
          <w:rFonts w:hint="eastAsia" w:ascii="宋体" w:hAnsi="宋体" w:eastAsia="宋体" w:cs="宋体"/>
          <w:color w:val="000000"/>
          <w:sz w:val="24"/>
          <w:szCs w:val="24"/>
        </w:rPr>
        <w:t xml:space="preserve">套                   </w:t>
      </w:r>
    </w:p>
    <w:p w14:paraId="19555280">
      <w:pPr>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三</w:t>
      </w:r>
      <w:r>
        <w:rPr>
          <w:rFonts w:hint="eastAsia" w:ascii="宋体" w:hAnsi="宋体" w:cs="宋体"/>
          <w:color w:val="000000"/>
          <w:sz w:val="24"/>
          <w:szCs w:val="24"/>
          <w:lang w:eastAsia="zh-CN"/>
        </w:rPr>
        <w:t>）</w:t>
      </w:r>
      <w:r>
        <w:rPr>
          <w:rFonts w:hint="eastAsia" w:ascii="宋体" w:hAnsi="宋体" w:eastAsia="宋体" w:cs="宋体"/>
          <w:color w:val="000000"/>
          <w:sz w:val="24"/>
          <w:szCs w:val="24"/>
        </w:rPr>
        <w:t>分投分中：不允许</w:t>
      </w:r>
    </w:p>
    <w:p w14:paraId="42C3F6BA">
      <w:pPr>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eastAsia" w:ascii="宋体" w:hAnsi="宋体" w:eastAsia="宋体" w:cs="宋体"/>
          <w:color w:val="000000"/>
          <w:sz w:val="24"/>
          <w:szCs w:val="24"/>
        </w:rPr>
      </w:pPr>
    </w:p>
    <w:p w14:paraId="468EBC2A">
      <w:pPr>
        <w:pStyle w:val="12"/>
        <w:jc w:val="center"/>
        <w:rPr>
          <w:rFonts w:hint="eastAsia" w:ascii="宋体" w:hAnsi="宋体" w:cs="宋体"/>
          <w:b/>
          <w:bCs/>
          <w:color w:val="000000"/>
          <w:sz w:val="24"/>
          <w:szCs w:val="24"/>
          <w:lang w:val="en-US" w:eastAsia="zh-CN"/>
        </w:rPr>
      </w:pPr>
    </w:p>
    <w:p w14:paraId="71B9D502">
      <w:pPr>
        <w:pStyle w:val="4"/>
        <w:tabs>
          <w:tab w:val="left" w:pos="709"/>
        </w:tabs>
        <w:spacing w:before="0" w:after="0" w:line="240" w:lineRule="auto"/>
        <w:jc w:val="center"/>
        <w:rPr>
          <w:rFonts w:hint="eastAsia" w:ascii="宋体" w:hAnsi="宋体" w:cs="宋体"/>
          <w:b w:val="0"/>
          <w:bCs w:val="0"/>
          <w:color w:val="000000"/>
          <w:sz w:val="24"/>
          <w:szCs w:val="24"/>
          <w:lang w:val="en-US"/>
        </w:rPr>
      </w:pPr>
      <w:r>
        <w:rPr>
          <w:rFonts w:hint="eastAsia" w:ascii="宋体" w:hAnsi="宋体" w:cs="宋体"/>
          <w:b w:val="0"/>
          <w:bCs w:val="0"/>
          <w:color w:val="000000"/>
          <w:sz w:val="24"/>
          <w:szCs w:val="24"/>
          <w:lang w:val="en-US"/>
        </w:rPr>
        <w:t>表1 离合器系列台架整体搬迁调试</w:t>
      </w:r>
      <w:r>
        <w:rPr>
          <w:rFonts w:hint="eastAsia" w:ascii="宋体" w:hAnsi="宋体" w:cs="宋体"/>
          <w:b w:val="0"/>
          <w:bCs w:val="0"/>
          <w:color w:val="000000"/>
          <w:sz w:val="24"/>
          <w:szCs w:val="24"/>
          <w:lang w:val="en-US" w:eastAsia="zh-CN"/>
        </w:rPr>
        <w:t>项目</w:t>
      </w:r>
      <w:r>
        <w:rPr>
          <w:rFonts w:hint="eastAsia" w:ascii="宋体" w:hAnsi="宋体" w:cs="宋体"/>
          <w:b w:val="0"/>
          <w:bCs w:val="0"/>
          <w:color w:val="000000"/>
          <w:sz w:val="24"/>
          <w:szCs w:val="24"/>
          <w:lang w:val="en-US"/>
        </w:rPr>
        <w:t>主要构成一览表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61"/>
        <w:gridCol w:w="4778"/>
        <w:gridCol w:w="779"/>
        <w:gridCol w:w="1442"/>
      </w:tblGrid>
      <w:tr w14:paraId="3ED2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29"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top"/>
          </w:tcPr>
          <w:p w14:paraId="0B5167CD">
            <w:pPr>
              <w:widowControl/>
              <w:jc w:val="left"/>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序号</w:t>
            </w:r>
          </w:p>
        </w:tc>
        <w:tc>
          <w:tcPr>
            <w:tcW w:w="100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471B7757">
            <w:pPr>
              <w:widowControl/>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系统名称</w:t>
            </w:r>
          </w:p>
        </w:tc>
        <w:tc>
          <w:tcPr>
            <w:tcW w:w="2572"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7FF005E0">
            <w:pPr>
              <w:widowControl/>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设备名称</w:t>
            </w:r>
          </w:p>
        </w:tc>
        <w:tc>
          <w:tcPr>
            <w:tcW w:w="419"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3F1898CB">
            <w:pPr>
              <w:widowControl/>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数量</w:t>
            </w:r>
          </w:p>
        </w:tc>
        <w:tc>
          <w:tcPr>
            <w:tcW w:w="776" w:type="pct"/>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vAlign w:val="center"/>
          </w:tcPr>
          <w:p w14:paraId="15034D0C">
            <w:pPr>
              <w:widowControl/>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品牌</w:t>
            </w:r>
          </w:p>
        </w:tc>
      </w:tr>
      <w:tr w14:paraId="7A70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483E7423">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1</w:t>
            </w:r>
          </w:p>
        </w:tc>
        <w:tc>
          <w:tcPr>
            <w:tcW w:w="1002" w:type="pct"/>
            <w:tcBorders>
              <w:left w:val="single" w:color="auto" w:sz="4" w:space="0"/>
              <w:right w:val="single" w:color="auto" w:sz="4" w:space="0"/>
              <w:tl2br w:val="nil"/>
              <w:tr2bl w:val="nil"/>
            </w:tcBorders>
            <w:vAlign w:val="center"/>
          </w:tcPr>
          <w:p w14:paraId="18D22A9A">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离合器总成防粘着性能试验机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5C453F13">
            <w:pPr>
              <w:widowControl/>
              <w:jc w:val="center"/>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试验台本体、控制柜、高低温箱、管路线束及配套工装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2E66495C">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3FBC5B93">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33A2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0A7DA59E">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w:t>
            </w:r>
          </w:p>
        </w:tc>
        <w:tc>
          <w:tcPr>
            <w:tcW w:w="1002" w:type="pct"/>
            <w:tcBorders>
              <w:left w:val="single" w:color="auto" w:sz="4" w:space="0"/>
              <w:right w:val="single" w:color="auto" w:sz="4" w:space="0"/>
              <w:tl2br w:val="nil"/>
              <w:tr2bl w:val="nil"/>
            </w:tcBorders>
            <w:vAlign w:val="center"/>
          </w:tcPr>
          <w:p w14:paraId="21E93E10">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从动盘总成拖曳分离测试机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35D5FBF0">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4C332057">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71E94229">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1C81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09D5EF0E">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3</w:t>
            </w:r>
          </w:p>
        </w:tc>
        <w:tc>
          <w:tcPr>
            <w:tcW w:w="1002" w:type="pct"/>
            <w:tcBorders>
              <w:left w:val="single" w:color="auto" w:sz="4" w:space="0"/>
              <w:right w:val="single" w:color="auto" w:sz="4" w:space="0"/>
              <w:tl2br w:val="nil"/>
              <w:tr2bl w:val="nil"/>
            </w:tcBorders>
            <w:vAlign w:val="center"/>
          </w:tcPr>
          <w:p w14:paraId="67F11C1B">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从动盘总成扭转耐久性试验台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787CC355">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13965523">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1A95E35C">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7D0B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6B94E987">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4</w:t>
            </w:r>
          </w:p>
        </w:tc>
        <w:tc>
          <w:tcPr>
            <w:tcW w:w="1002" w:type="pct"/>
            <w:tcBorders>
              <w:left w:val="single" w:color="auto" w:sz="4" w:space="0"/>
              <w:right w:val="single" w:color="auto" w:sz="4" w:space="0"/>
              <w:tl2br w:val="nil"/>
              <w:tr2bl w:val="nil"/>
            </w:tcBorders>
            <w:vAlign w:val="center"/>
          </w:tcPr>
          <w:p w14:paraId="2E200E9B">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从动盘总成扭转特性试验机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74BA9C12">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5A41D8D4">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3B408B55">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5334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02758DC9">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5</w:t>
            </w:r>
          </w:p>
        </w:tc>
        <w:tc>
          <w:tcPr>
            <w:tcW w:w="1002" w:type="pct"/>
            <w:tcBorders>
              <w:left w:val="single" w:color="auto" w:sz="4" w:space="0"/>
              <w:right w:val="single" w:color="auto" w:sz="4" w:space="0"/>
              <w:tl2br w:val="nil"/>
              <w:tr2bl w:val="nil"/>
            </w:tcBorders>
            <w:vAlign w:val="center"/>
          </w:tcPr>
          <w:p w14:paraId="7073D3E2">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从动盘总成轴向压缩特性试验机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1A0C5BDE">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582E1799">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1B0860DB">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635C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7C2E8424">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6</w:t>
            </w:r>
          </w:p>
        </w:tc>
        <w:tc>
          <w:tcPr>
            <w:tcW w:w="1002" w:type="pct"/>
            <w:tcBorders>
              <w:left w:val="single" w:color="auto" w:sz="4" w:space="0"/>
              <w:right w:val="single" w:color="auto" w:sz="4" w:space="0"/>
              <w:tl2br w:val="nil"/>
              <w:tr2bl w:val="nil"/>
            </w:tcBorders>
            <w:vAlign w:val="center"/>
          </w:tcPr>
          <w:p w14:paraId="0317BFAC">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从动盘总成轴向压缩耐久试验机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567FF199">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60F7EFB6">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3D727D6F">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67D0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0A1642A0">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7</w:t>
            </w:r>
          </w:p>
        </w:tc>
        <w:tc>
          <w:tcPr>
            <w:tcW w:w="1002" w:type="pct"/>
            <w:tcBorders>
              <w:left w:val="single" w:color="auto" w:sz="4" w:space="0"/>
              <w:right w:val="single" w:color="auto" w:sz="4" w:space="0"/>
              <w:tl2br w:val="nil"/>
              <w:tr2bl w:val="nil"/>
            </w:tcBorders>
            <w:vAlign w:val="center"/>
          </w:tcPr>
          <w:p w14:paraId="66FA6785">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盖总成综合性能检测机</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7947782B">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44E09A58">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6A27C5EC">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3F0B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0FE059F4">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8</w:t>
            </w:r>
          </w:p>
        </w:tc>
        <w:tc>
          <w:tcPr>
            <w:tcW w:w="1002" w:type="pct"/>
            <w:tcBorders>
              <w:left w:val="single" w:color="auto" w:sz="4" w:space="0"/>
              <w:right w:val="single" w:color="auto" w:sz="4" w:space="0"/>
              <w:tl2br w:val="nil"/>
              <w:tr2bl w:val="nil"/>
            </w:tcBorders>
            <w:vAlign w:val="center"/>
          </w:tcPr>
          <w:p w14:paraId="7F89A0F5">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盖总成动态分离耐久性试验台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1427471E">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6445F826">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583AD9A5">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79A5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1D5D7B43">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9</w:t>
            </w:r>
          </w:p>
        </w:tc>
        <w:tc>
          <w:tcPr>
            <w:tcW w:w="1002" w:type="pct"/>
            <w:tcBorders>
              <w:left w:val="single" w:color="auto" w:sz="4" w:space="0"/>
              <w:right w:val="single" w:color="auto" w:sz="4" w:space="0"/>
              <w:tl2br w:val="nil"/>
              <w:tr2bl w:val="nil"/>
            </w:tcBorders>
            <w:vAlign w:val="center"/>
          </w:tcPr>
          <w:p w14:paraId="0C6D17AF">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离合器从动盘总成扭转疲劳试验台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7236FBD8">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76F1BB39">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588E5356">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柯瑞思</w:t>
            </w:r>
          </w:p>
        </w:tc>
      </w:tr>
      <w:tr w14:paraId="7966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6CCE80AB">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10</w:t>
            </w:r>
          </w:p>
        </w:tc>
        <w:tc>
          <w:tcPr>
            <w:tcW w:w="1002" w:type="pct"/>
            <w:tcBorders>
              <w:left w:val="single" w:color="auto" w:sz="4" w:space="0"/>
              <w:right w:val="single" w:color="auto" w:sz="4" w:space="0"/>
              <w:tl2br w:val="nil"/>
              <w:tr2bl w:val="nil"/>
            </w:tcBorders>
            <w:vAlign w:val="center"/>
          </w:tcPr>
          <w:p w14:paraId="534941DD">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离合器压盘总成动态分离耐久试验台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2A3693A3">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14B336CC">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36519D96">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5789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569F372B">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11</w:t>
            </w:r>
          </w:p>
        </w:tc>
        <w:tc>
          <w:tcPr>
            <w:tcW w:w="1002" w:type="pct"/>
            <w:tcBorders>
              <w:left w:val="single" w:color="auto" w:sz="4" w:space="0"/>
              <w:right w:val="single" w:color="auto" w:sz="4" w:space="0"/>
              <w:tl2br w:val="nil"/>
              <w:tr2bl w:val="nil"/>
            </w:tcBorders>
            <w:vAlign w:val="center"/>
          </w:tcPr>
          <w:p w14:paraId="7A6A089D">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离合器从动盘总成扭转特性试验台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5DAF8028">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220D93EC">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5E61746F">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r w14:paraId="3340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9" w:type="pct"/>
            <w:tcBorders>
              <w:top w:val="single" w:color="auto" w:sz="4" w:space="0"/>
              <w:left w:val="single" w:color="auto" w:sz="4" w:space="0"/>
              <w:bottom w:val="single" w:color="auto" w:sz="4" w:space="0"/>
              <w:right w:val="single" w:color="auto" w:sz="4" w:space="0"/>
              <w:tl2br w:val="nil"/>
              <w:tr2bl w:val="nil"/>
            </w:tcBorders>
            <w:vAlign w:val="top"/>
          </w:tcPr>
          <w:p w14:paraId="2BFC76CE">
            <w:pPr>
              <w:widowControl/>
              <w:jc w:val="left"/>
              <w:textAlignment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12</w:t>
            </w:r>
          </w:p>
        </w:tc>
        <w:tc>
          <w:tcPr>
            <w:tcW w:w="1002" w:type="pct"/>
            <w:tcBorders>
              <w:left w:val="single" w:color="auto" w:sz="4" w:space="0"/>
              <w:right w:val="single" w:color="auto" w:sz="4" w:space="0"/>
              <w:tl2br w:val="nil"/>
              <w:tr2bl w:val="nil"/>
            </w:tcBorders>
            <w:vAlign w:val="center"/>
          </w:tcPr>
          <w:p w14:paraId="4C47C9B6">
            <w:pPr>
              <w:keepNext w:val="0"/>
              <w:keepLines w:val="0"/>
              <w:widowControl/>
              <w:suppressLineNumbers w:val="0"/>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离合器从动盘总成分离拖曳特性试验台</w:t>
            </w:r>
          </w:p>
        </w:tc>
        <w:tc>
          <w:tcPr>
            <w:tcW w:w="2572" w:type="pct"/>
            <w:tcBorders>
              <w:top w:val="single" w:color="auto" w:sz="4" w:space="0"/>
              <w:left w:val="single" w:color="auto" w:sz="4" w:space="0"/>
              <w:bottom w:val="single" w:color="auto" w:sz="4" w:space="0"/>
              <w:right w:val="single" w:color="auto" w:sz="4" w:space="0"/>
              <w:tl2br w:val="nil"/>
              <w:tr2bl w:val="nil"/>
            </w:tcBorders>
            <w:vAlign w:val="center"/>
          </w:tcPr>
          <w:p w14:paraId="67F40822">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试验台本体、控制柜、管路线束及配套工装</w:t>
            </w:r>
          </w:p>
        </w:tc>
        <w:tc>
          <w:tcPr>
            <w:tcW w:w="419" w:type="pct"/>
            <w:tcBorders>
              <w:top w:val="single" w:color="auto" w:sz="4" w:space="0"/>
              <w:left w:val="single" w:color="auto" w:sz="4" w:space="0"/>
              <w:bottom w:val="single" w:color="auto" w:sz="4" w:space="0"/>
              <w:right w:val="single" w:color="auto" w:sz="4" w:space="0"/>
              <w:tl2br w:val="nil"/>
              <w:tr2bl w:val="nil"/>
            </w:tcBorders>
            <w:vAlign w:val="center"/>
          </w:tcPr>
          <w:p w14:paraId="67271C5E">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一套</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14:paraId="169AFE61">
            <w:pPr>
              <w:widowControl/>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中联</w:t>
            </w:r>
          </w:p>
        </w:tc>
      </w:tr>
    </w:tbl>
    <w:p w14:paraId="361DD7E4">
      <w:pPr>
        <w:spacing w:beforeLines="0" w:afterLines="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p w14:paraId="180F95BA">
      <w:pPr>
        <w:pStyle w:val="26"/>
        <w:keepNext w:val="0"/>
        <w:keepLines w:val="0"/>
        <w:pageBreakBefore w:val="0"/>
        <w:widowControl w:val="0"/>
        <w:numPr>
          <w:ilvl w:val="0"/>
          <w:numId w:val="13"/>
        </w:numPr>
        <w:kinsoku/>
        <w:wordWrap/>
        <w:overflowPunct/>
        <w:topLinePunct w:val="0"/>
        <w:autoSpaceDE/>
        <w:autoSpaceDN/>
        <w:bidi w:val="0"/>
        <w:adjustRightInd/>
        <w:snapToGrid/>
        <w:spacing w:beforeLines="0" w:afterLines="0"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表所列采购货物/服务仅为货物/服务的主要构成部分，应配套供货以及招标方所列其它货物和服务，请投标方认真阅读“供货范围”。若有异议，不管是多么微小，都应在投标文件“商务偏离”章节中予以详细说明。</w:t>
      </w:r>
    </w:p>
    <w:p w14:paraId="26005E79">
      <w:pPr>
        <w:pStyle w:val="26"/>
        <w:keepNext w:val="0"/>
        <w:keepLines w:val="0"/>
        <w:pageBreakBefore w:val="0"/>
        <w:widowControl w:val="0"/>
        <w:numPr>
          <w:ilvl w:val="0"/>
          <w:numId w:val="13"/>
        </w:numPr>
        <w:kinsoku/>
        <w:wordWrap/>
        <w:overflowPunct/>
        <w:topLinePunct w:val="0"/>
        <w:autoSpaceDE/>
        <w:autoSpaceDN/>
        <w:bidi w:val="0"/>
        <w:adjustRightInd/>
        <w:snapToGrid/>
        <w:spacing w:beforeLines="0" w:afterLines="0"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水气管路、阀门阀板、电缆线束根据实际情况利旧或新建。</w:t>
      </w:r>
    </w:p>
    <w:p w14:paraId="4BB25B58">
      <w:pPr>
        <w:pStyle w:val="26"/>
        <w:keepNext w:val="0"/>
        <w:keepLines w:val="0"/>
        <w:pageBreakBefore w:val="0"/>
        <w:widowControl w:val="0"/>
        <w:numPr>
          <w:ilvl w:val="0"/>
          <w:numId w:val="13"/>
        </w:numPr>
        <w:kinsoku/>
        <w:wordWrap/>
        <w:overflowPunct/>
        <w:topLinePunct w:val="0"/>
        <w:autoSpaceDE/>
        <w:autoSpaceDN/>
        <w:bidi w:val="0"/>
        <w:adjustRightInd/>
        <w:snapToGrid/>
        <w:spacing w:beforeLines="0" w:afterLines="0"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auto"/>
          <w:sz w:val="24"/>
          <w:szCs w:val="24"/>
        </w:rPr>
        <w:t>本表“供货方式”指：交钥匙方式——</w:t>
      </w:r>
      <w:r>
        <w:rPr>
          <w:rFonts w:hint="eastAsia" w:ascii="宋体" w:hAnsi="宋体" w:eastAsia="宋体" w:cs="宋体"/>
          <w:color w:val="auto"/>
          <w:sz w:val="24"/>
          <w:szCs w:val="24"/>
          <w:lang w:val="en-US" w:eastAsia="zh-CN"/>
        </w:rPr>
        <w:t>投标方负责试验台的拆解、打包、装车运输、卸车、搬运到指定位置、更换试验台必要新件、安装调试、培训、计量和设备试运行等全流程相关工作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000000"/>
          <w:sz w:val="24"/>
          <w:szCs w:val="24"/>
          <w:lang w:eastAsia="zh-CN"/>
        </w:rPr>
        <w:br w:type="page"/>
      </w:r>
    </w:p>
    <w:p w14:paraId="2642DC50">
      <w:pPr>
        <w:pStyle w:val="3"/>
        <w:numPr>
          <w:ilvl w:val="0"/>
          <w:numId w:val="0"/>
        </w:numPr>
        <w:bidi w:val="0"/>
        <w:spacing w:line="240" w:lineRule="auto"/>
        <w:ind w:leftChars="0"/>
        <w:jc w:val="center"/>
        <w:rPr>
          <w:rFonts w:hint="eastAsia"/>
          <w:sz w:val="32"/>
          <w:szCs w:val="32"/>
          <w:lang w:val="en-US" w:eastAsia="zh-CN"/>
        </w:rPr>
      </w:pPr>
      <w:bookmarkStart w:id="45" w:name="_Toc10831"/>
      <w:bookmarkStart w:id="46" w:name="_Toc22461"/>
      <w:bookmarkStart w:id="47" w:name="_Toc142724999"/>
      <w:r>
        <w:rPr>
          <w:rFonts w:hint="eastAsia"/>
          <w:sz w:val="32"/>
          <w:szCs w:val="32"/>
          <w:lang w:val="en-US" w:eastAsia="zh-CN"/>
        </w:rPr>
        <w:t>第二章 技术要求</w:t>
      </w:r>
      <w:bookmarkEnd w:id="45"/>
      <w:bookmarkEnd w:id="46"/>
      <w:bookmarkEnd w:id="47"/>
    </w:p>
    <w:p w14:paraId="5254079A">
      <w:pPr>
        <w:pStyle w:val="4"/>
        <w:bidi w:val="0"/>
        <w:spacing w:line="240" w:lineRule="auto"/>
        <w:rPr>
          <w:rFonts w:hint="eastAsia"/>
          <w:sz w:val="30"/>
          <w:szCs w:val="30"/>
        </w:rPr>
      </w:pPr>
      <w:r>
        <w:rPr>
          <w:rFonts w:hint="eastAsia"/>
          <w:sz w:val="30"/>
          <w:szCs w:val="30"/>
        </w:rPr>
        <w:t>一、特别提示</w:t>
      </w:r>
    </w:p>
    <w:p w14:paraId="5B712615">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1.本章技术要求，仅对功能、设计、结构、性能、安装和试验检验等方面，提出了最低和一般性的技术要求，并未对一切技术细节作出规定。</w:t>
      </w:r>
    </w:p>
    <w:p w14:paraId="42EDE20C">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2.本技术要求所使用的标准、规范等，如与投标方所执行的标准、规范不一致时，应按高于本技术要求所列的标准、规范执行。</w:t>
      </w:r>
    </w:p>
    <w:p w14:paraId="02A23D93">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3.投标方认为所供货物/服务必需由招标方配备、解决或提供的其它要求，如设备基础隔振和减振设施、软化水、洁净气源等，均应在投标文件“技术偏离”中予以充分说明。</w:t>
      </w:r>
    </w:p>
    <w:p w14:paraId="72909293">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方应根据招投标货物/服务具体要求，提出对厂房、设备基础（或安装平台）、公用设施、消防、环保等超出招标文件、投标文件、答疑文件、技术交流文件、技术协议书和合同等规定的、有特殊需要的解释、说明和要求。</w:t>
      </w:r>
    </w:p>
    <w:p w14:paraId="3FAD1C4E">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5.无论是否有技术偏离，投标方均应在投标文件“技术偏离”中明确作出有无说明。若有异议，不管是多么微小，投标方必须予以明确和详细的说明或澄清。</w:t>
      </w:r>
    </w:p>
    <w:p w14:paraId="6ECBF62D">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6.为避免投标方优势在招标评审时漏项，质保期超出本技术标书要求的，应当在投标文件“技术偏离”中特别注明。</w:t>
      </w:r>
    </w:p>
    <w:p w14:paraId="49A0FA3C">
      <w:pPr>
        <w:pStyle w:val="4"/>
        <w:bidi w:val="0"/>
        <w:spacing w:line="240" w:lineRule="auto"/>
        <w:rPr>
          <w:sz w:val="30"/>
          <w:szCs w:val="30"/>
        </w:rPr>
      </w:pPr>
      <w:r>
        <w:rPr>
          <w:rFonts w:hint="eastAsia"/>
          <w:sz w:val="30"/>
          <w:szCs w:val="30"/>
        </w:rPr>
        <w:t>二、基本要求</w:t>
      </w:r>
    </w:p>
    <w:p w14:paraId="362106F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cs="Times New Roman"/>
          <w:sz w:val="24"/>
          <w:szCs w:val="24"/>
          <w:lang w:eastAsia="zh-CN"/>
        </w:rPr>
        <w:t>所供货物/服务</w:t>
      </w:r>
      <w:r>
        <w:rPr>
          <w:rFonts w:hint="eastAsia" w:ascii="宋体" w:hAnsi="宋体" w:eastAsia="宋体" w:cs="Times New Roman"/>
          <w:sz w:val="24"/>
          <w:szCs w:val="24"/>
        </w:rPr>
        <w:t>，必须符合中国最新版的法律、法规和相关标准、规范的要求，符合项目所在地政府有关特殊要求。</w:t>
      </w:r>
    </w:p>
    <w:p w14:paraId="39B1842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cs="Times New Roman"/>
          <w:sz w:val="24"/>
          <w:szCs w:val="24"/>
          <w:lang w:eastAsia="zh-CN"/>
        </w:rPr>
        <w:t>所供货物/服务</w:t>
      </w:r>
      <w:r>
        <w:rPr>
          <w:rFonts w:hint="eastAsia" w:ascii="宋体" w:hAnsi="宋体" w:eastAsia="宋体" w:cs="Times New Roman"/>
          <w:sz w:val="24"/>
          <w:szCs w:val="24"/>
        </w:rPr>
        <w:t>涉及的专利权技术以及知识产权保护的其它技术等，应保证</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不因此受到任何侵权指控以及实际损失。</w:t>
      </w:r>
    </w:p>
    <w:p w14:paraId="486090C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应满足</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提出的各项技术要求，必要时应当免费提供技术承诺或担保。</w:t>
      </w:r>
    </w:p>
    <w:p w14:paraId="6AD9DE6B">
      <w:pPr>
        <w:spacing w:line="360" w:lineRule="auto"/>
        <w:ind w:firstLine="480" w:firstLineChars="200"/>
        <w:rPr>
          <w:rFonts w:ascii="宋体" w:hAnsi="Calibri" w:eastAsia="宋体" w:cs="Times New Roman"/>
          <w:sz w:val="24"/>
          <w:szCs w:val="24"/>
        </w:rPr>
      </w:pPr>
      <w:r>
        <w:rPr>
          <w:rFonts w:hint="eastAsia" w:ascii="宋体" w:hAnsi="宋体" w:cs="Times New Roman"/>
          <w:sz w:val="24"/>
          <w:szCs w:val="24"/>
          <w:lang w:val="en-US" w:eastAsia="zh-CN"/>
        </w:rPr>
        <w:t>4</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应保证</w:t>
      </w:r>
      <w:r>
        <w:rPr>
          <w:rFonts w:hint="eastAsia" w:ascii="宋体" w:hAnsi="宋体" w:cs="Times New Roman"/>
          <w:sz w:val="24"/>
          <w:szCs w:val="24"/>
          <w:lang w:eastAsia="zh-CN"/>
        </w:rPr>
        <w:t>所供货物/服务</w:t>
      </w:r>
      <w:r>
        <w:rPr>
          <w:rFonts w:hint="eastAsia" w:ascii="宋体" w:hAnsi="宋体" w:eastAsia="宋体" w:cs="Times New Roman"/>
          <w:sz w:val="24"/>
          <w:szCs w:val="24"/>
        </w:rPr>
        <w:t>的完整性和成套性，能保证货物的正常运行、使用。</w:t>
      </w:r>
    </w:p>
    <w:p w14:paraId="45D7EB6B">
      <w:pPr>
        <w:spacing w:line="360" w:lineRule="auto"/>
        <w:ind w:firstLine="480" w:firstLineChars="200"/>
        <w:rPr>
          <w:rFonts w:hint="eastAsia" w:ascii="宋体" w:hAnsi="宋体" w:eastAsia="宋体" w:cs="Times New Roman"/>
          <w:sz w:val="24"/>
          <w:szCs w:val="24"/>
          <w:highlight w:val="none"/>
        </w:rPr>
      </w:pPr>
      <w:r>
        <w:rPr>
          <w:rFonts w:hint="eastAsia" w:ascii="宋体" w:hAnsi="宋体" w:cs="Times New Roman"/>
          <w:sz w:val="24"/>
          <w:szCs w:val="24"/>
          <w:lang w:val="en-US" w:eastAsia="zh-CN"/>
        </w:rPr>
        <w:t>5</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应对</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采购的货物所涉及的技术、产能等信息负有保密义务，</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拥有追</w:t>
      </w:r>
      <w:r>
        <w:rPr>
          <w:rFonts w:hint="eastAsia" w:ascii="宋体" w:hAnsi="宋体" w:eastAsia="宋体" w:cs="Times New Roman"/>
          <w:sz w:val="24"/>
          <w:szCs w:val="24"/>
          <w:highlight w:val="none"/>
        </w:rPr>
        <w:t>究</w:t>
      </w:r>
      <w:r>
        <w:rPr>
          <w:rFonts w:hint="eastAsia" w:ascii="宋体" w:hAnsi="宋体" w:eastAsia="宋体" w:cs="Times New Roman"/>
          <w:sz w:val="24"/>
          <w:szCs w:val="24"/>
          <w:highlight w:val="none"/>
          <w:lang w:eastAsia="zh-CN"/>
        </w:rPr>
        <w:t>投标方</w:t>
      </w:r>
      <w:r>
        <w:rPr>
          <w:rFonts w:hint="eastAsia" w:ascii="宋体" w:hAnsi="宋体" w:eastAsia="宋体" w:cs="Times New Roman"/>
          <w:sz w:val="24"/>
          <w:szCs w:val="24"/>
          <w:highlight w:val="none"/>
        </w:rPr>
        <w:t>泄密责任的权利；</w:t>
      </w:r>
      <w:r>
        <w:rPr>
          <w:rFonts w:hint="eastAsia" w:ascii="宋体" w:hAnsi="宋体" w:eastAsia="宋体" w:cs="Times New Roman"/>
          <w:sz w:val="24"/>
          <w:szCs w:val="24"/>
          <w:highlight w:val="none"/>
          <w:lang w:eastAsia="zh-CN"/>
        </w:rPr>
        <w:t>招标方</w:t>
      </w:r>
      <w:r>
        <w:rPr>
          <w:rFonts w:hint="eastAsia" w:ascii="宋体" w:hAnsi="宋体" w:eastAsia="宋体" w:cs="Times New Roman"/>
          <w:sz w:val="24"/>
          <w:szCs w:val="24"/>
          <w:highlight w:val="none"/>
        </w:rPr>
        <w:t>如有需要，</w:t>
      </w:r>
      <w:r>
        <w:rPr>
          <w:rFonts w:hint="eastAsia" w:ascii="宋体" w:hAnsi="宋体" w:eastAsia="宋体" w:cs="Times New Roman"/>
          <w:sz w:val="24"/>
          <w:szCs w:val="24"/>
          <w:highlight w:val="none"/>
          <w:lang w:eastAsia="zh-CN"/>
        </w:rPr>
        <w:t>投标方</w:t>
      </w:r>
      <w:r>
        <w:rPr>
          <w:rFonts w:hint="eastAsia" w:ascii="宋体" w:hAnsi="宋体" w:eastAsia="宋体" w:cs="Times New Roman"/>
          <w:sz w:val="24"/>
          <w:szCs w:val="24"/>
          <w:highlight w:val="none"/>
        </w:rPr>
        <w:t>应无条件签署保密协议。</w:t>
      </w:r>
      <w:bookmarkStart w:id="48" w:name="_Toc142725002"/>
      <w:bookmarkStart w:id="49" w:name="_Toc15776"/>
      <w:bookmarkStart w:id="50" w:name="_Toc19079"/>
    </w:p>
    <w:p w14:paraId="72BDE9B4">
      <w:pP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br w:type="page"/>
      </w:r>
    </w:p>
    <w:p w14:paraId="01F1A1C4">
      <w:pPr>
        <w:pStyle w:val="4"/>
        <w:bidi w:val="0"/>
        <w:spacing w:line="240" w:lineRule="auto"/>
        <w:rPr>
          <w:rFonts w:hint="eastAsia"/>
          <w:sz w:val="30"/>
          <w:szCs w:val="30"/>
          <w:lang w:val="en-US" w:eastAsia="zh-CN"/>
        </w:rPr>
      </w:pPr>
      <w:r>
        <w:rPr>
          <w:rFonts w:hint="eastAsia"/>
          <w:sz w:val="30"/>
          <w:szCs w:val="30"/>
          <w:lang w:val="en-US" w:eastAsia="zh-CN"/>
        </w:rPr>
        <w:t>三、技术要求</w:t>
      </w:r>
      <w:bookmarkEnd w:id="48"/>
      <w:bookmarkEnd w:id="49"/>
      <w:bookmarkEnd w:id="50"/>
    </w:p>
    <w:p w14:paraId="2C76D128">
      <w:pPr>
        <w:spacing w:line="360" w:lineRule="auto"/>
        <w:rPr>
          <w:rFonts w:hint="eastAsia" w:ascii="宋体" w:hAnsi="宋体" w:eastAsia="宋体" w:cs="宋体"/>
          <w:sz w:val="24"/>
          <w:szCs w:val="24"/>
          <w:highlight w:val="none"/>
          <w:lang w:val="en-US" w:eastAsia="zh-CN"/>
        </w:rPr>
      </w:pPr>
      <w:bookmarkStart w:id="51" w:name="_Toc142725018"/>
      <w:bookmarkStart w:id="52" w:name="_Toc898"/>
      <w:bookmarkStart w:id="53" w:name="_Toc19267"/>
      <w:r>
        <w:rPr>
          <w:rFonts w:hint="eastAsia" w:ascii="宋体" w:hAnsi="宋体" w:eastAsia="宋体" w:cs="宋体"/>
          <w:sz w:val="24"/>
          <w:szCs w:val="24"/>
          <w:highlight w:val="none"/>
          <w:lang w:val="en-US" w:eastAsia="zh-CN"/>
        </w:rPr>
        <w:t xml:space="preserve">在基本要求和执行标准基础上，本技术标书对所采购的货物的技术及使用等方面作出如下要求： </w:t>
      </w:r>
    </w:p>
    <w:p w14:paraId="7E074594">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1、项目要求</w:t>
      </w:r>
    </w:p>
    <w:p w14:paraId="7339D19D">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项目用途：</w:t>
      </w:r>
    </w:p>
    <w:p w14:paraId="19DA746A">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本搬迁项目主要是</w:t>
      </w:r>
      <w:r>
        <w:rPr>
          <w:rFonts w:hint="eastAsia" w:ascii="宋体" w:hAnsi="宋体" w:cs="宋体"/>
          <w:sz w:val="24"/>
          <w:szCs w:val="24"/>
          <w:highlight w:val="none"/>
          <w:lang w:val="en-US" w:eastAsia="zh-CN"/>
        </w:rPr>
        <w:t>完成离合器系列设备</w:t>
      </w:r>
      <w:r>
        <w:rPr>
          <w:rFonts w:hint="eastAsia" w:ascii="宋体" w:hAnsi="宋体" w:eastAsia="宋体" w:cs="宋体"/>
          <w:sz w:val="24"/>
          <w:szCs w:val="24"/>
          <w:highlight w:val="none"/>
          <w:lang w:val="en-US" w:eastAsia="zh-CN"/>
        </w:rPr>
        <w:t>的搬迁工作，项目包括1</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台离合器试验台搬迁至新址后，进行机械维护、老化元器件更换等保养工作，恢复试验台试验功能，</w:t>
      </w:r>
      <w:r>
        <w:rPr>
          <w:rFonts w:hint="eastAsia" w:ascii="宋体" w:hAnsi="宋体" w:cs="宋体"/>
          <w:sz w:val="24"/>
          <w:szCs w:val="24"/>
          <w:highlight w:val="none"/>
          <w:lang w:val="en-US" w:eastAsia="zh-CN"/>
        </w:rPr>
        <w:t>以及动态分离耐久试验台的升级改造工作，</w:t>
      </w:r>
      <w:r>
        <w:rPr>
          <w:rFonts w:hint="eastAsia" w:ascii="宋体" w:hAnsi="宋体" w:eastAsia="宋体" w:cs="宋体"/>
          <w:sz w:val="24"/>
          <w:szCs w:val="24"/>
          <w:highlight w:val="none"/>
          <w:lang w:val="en-US" w:eastAsia="zh-CN"/>
        </w:rPr>
        <w:t>并通过验收。</w:t>
      </w:r>
    </w:p>
    <w:p w14:paraId="7E9A8BE2">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项目内容：</w:t>
      </w:r>
    </w:p>
    <w:p w14:paraId="1A249450">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表1项目内容</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1016"/>
        <w:gridCol w:w="2215"/>
        <w:gridCol w:w="3319"/>
      </w:tblGrid>
      <w:tr w14:paraId="1980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37" w:type="dxa"/>
            <w:vMerge w:val="restart"/>
            <w:vAlign w:val="center"/>
          </w:tcPr>
          <w:p w14:paraId="2B7A43B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名称</w:t>
            </w:r>
          </w:p>
        </w:tc>
        <w:tc>
          <w:tcPr>
            <w:tcW w:w="1016" w:type="dxa"/>
            <w:vMerge w:val="restart"/>
            <w:vAlign w:val="center"/>
          </w:tcPr>
          <w:p w14:paraId="05B6BF7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c>
          <w:tcPr>
            <w:tcW w:w="5534" w:type="dxa"/>
            <w:gridSpan w:val="2"/>
            <w:vAlign w:val="center"/>
          </w:tcPr>
          <w:p w14:paraId="0CE623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项目内容</w:t>
            </w:r>
          </w:p>
        </w:tc>
      </w:tr>
      <w:tr w14:paraId="4541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737" w:type="dxa"/>
            <w:vMerge w:val="continue"/>
            <w:vAlign w:val="center"/>
          </w:tcPr>
          <w:p w14:paraId="51C91D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16" w:type="dxa"/>
            <w:vMerge w:val="continue"/>
            <w:vAlign w:val="center"/>
          </w:tcPr>
          <w:p w14:paraId="360E2B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215" w:type="dxa"/>
            <w:vAlign w:val="center"/>
          </w:tcPr>
          <w:p w14:paraId="5E9D252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搬迁</w:t>
            </w:r>
          </w:p>
        </w:tc>
        <w:tc>
          <w:tcPr>
            <w:tcW w:w="3319" w:type="dxa"/>
            <w:vAlign w:val="center"/>
          </w:tcPr>
          <w:p w14:paraId="0BD65A8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维保</w:t>
            </w:r>
          </w:p>
        </w:tc>
      </w:tr>
      <w:tr w14:paraId="1A46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2737" w:type="dxa"/>
            <w:vAlign w:val="center"/>
          </w:tcPr>
          <w:p w14:paraId="6FA534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盖总成分离耐久性能检测机</w:t>
            </w:r>
          </w:p>
        </w:tc>
        <w:tc>
          <w:tcPr>
            <w:tcW w:w="1016" w:type="dxa"/>
            <w:vAlign w:val="center"/>
          </w:tcPr>
          <w:p w14:paraId="73F9752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restart"/>
            <w:vAlign w:val="center"/>
          </w:tcPr>
          <w:p w14:paraId="534310AF">
            <w:pPr>
              <w:keepNext w:val="0"/>
              <w:keepLines w:val="0"/>
              <w:widowControl/>
              <w:numPr>
                <w:ilvl w:val="0"/>
                <w:numId w:val="14"/>
              </w:numPr>
              <w:suppressLineNumbers w:val="0"/>
              <w:ind w:left="425" w:leftChars="0" w:hanging="425"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设备拆装</w:t>
            </w:r>
          </w:p>
          <w:p w14:paraId="7717CCD7">
            <w:pPr>
              <w:keepNext w:val="0"/>
              <w:keepLines w:val="0"/>
              <w:widowControl/>
              <w:numPr>
                <w:ilvl w:val="0"/>
                <w:numId w:val="14"/>
              </w:numPr>
              <w:suppressLineNumbers w:val="0"/>
              <w:ind w:left="425" w:leftChars="0" w:hanging="425" w:firstLineChars="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管线连接</w:t>
            </w:r>
          </w:p>
          <w:p w14:paraId="61A9D9A2">
            <w:pPr>
              <w:keepNext w:val="0"/>
              <w:keepLines w:val="0"/>
              <w:widowControl/>
              <w:numPr>
                <w:ilvl w:val="0"/>
                <w:numId w:val="14"/>
              </w:numPr>
              <w:suppressLineNumbers w:val="0"/>
              <w:ind w:left="425" w:leftChars="0" w:hanging="425" w:firstLineChars="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设备运输</w:t>
            </w:r>
          </w:p>
          <w:p w14:paraId="3EA9730D">
            <w:pPr>
              <w:keepNext w:val="0"/>
              <w:keepLines w:val="0"/>
              <w:widowControl/>
              <w:numPr>
                <w:ilvl w:val="0"/>
                <w:numId w:val="14"/>
              </w:numPr>
              <w:suppressLineNumbers w:val="0"/>
              <w:ind w:left="425" w:leftChars="0" w:hanging="425" w:firstLineChars="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运输相关装卸、搬运</w:t>
            </w:r>
          </w:p>
          <w:p w14:paraId="354E0F66">
            <w:pPr>
              <w:keepNext w:val="0"/>
              <w:keepLines w:val="0"/>
              <w:widowControl/>
              <w:numPr>
                <w:ilvl w:val="0"/>
                <w:numId w:val="14"/>
              </w:numPr>
              <w:suppressLineNumbers w:val="0"/>
              <w:ind w:left="425" w:leftChars="0" w:hanging="425" w:firstLineChars="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设备相关基础工作</w:t>
            </w:r>
          </w:p>
        </w:tc>
        <w:tc>
          <w:tcPr>
            <w:tcW w:w="3319" w:type="dxa"/>
            <w:vAlign w:val="center"/>
          </w:tcPr>
          <w:p w14:paraId="69925F6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1、机械润滑、紧固，更换润滑油；</w:t>
            </w:r>
          </w:p>
          <w:p w14:paraId="184AEDC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2、更换电机带轮皮带、直线轴承、导向套；</w:t>
            </w:r>
          </w:p>
          <w:p w14:paraId="62A50BD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3、更换高温试验舱</w:t>
            </w:r>
            <w:r>
              <w:rPr>
                <w:rFonts w:hint="eastAsia" w:ascii="宋体" w:hAnsi="宋体" w:cs="宋体"/>
                <w:i w:val="0"/>
                <w:iCs w:val="0"/>
                <w:color w:val="000000"/>
                <w:kern w:val="0"/>
                <w:sz w:val="24"/>
                <w:szCs w:val="24"/>
                <w:u w:val="none"/>
                <w:lang w:val="en-US" w:eastAsia="zh-CN" w:bidi="ar"/>
              </w:rPr>
              <w:t>及相关的加热和控制装置</w:t>
            </w:r>
            <w:r>
              <w:rPr>
                <w:rFonts w:hint="eastAsia" w:ascii="宋体" w:hAnsi="宋体" w:eastAsia="宋体" w:cs="宋体"/>
                <w:i w:val="0"/>
                <w:iCs w:val="0"/>
                <w:color w:val="000000"/>
                <w:kern w:val="0"/>
                <w:sz w:val="24"/>
                <w:szCs w:val="24"/>
                <w:u w:val="none"/>
                <w:lang w:val="en-US" w:eastAsia="zh-CN" w:bidi="ar"/>
              </w:rPr>
              <w:t>；</w:t>
            </w:r>
          </w:p>
          <w:p w14:paraId="5081733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4、传感器标定；</w:t>
            </w:r>
          </w:p>
        </w:tc>
      </w:tr>
      <w:tr w14:paraId="5E97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2737" w:type="dxa"/>
            <w:vAlign w:val="center"/>
          </w:tcPr>
          <w:p w14:paraId="38C22D3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盖总成综合性能检测机</w:t>
            </w:r>
          </w:p>
        </w:tc>
        <w:tc>
          <w:tcPr>
            <w:tcW w:w="1016" w:type="dxa"/>
            <w:vAlign w:val="center"/>
          </w:tcPr>
          <w:p w14:paraId="29FD1BB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66607C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7A95F46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1、更换分离导套、传感器保护套、伺服电机皮带、带轮、压爪头、加载支柱；</w:t>
            </w:r>
          </w:p>
          <w:p w14:paraId="62286A11">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2、机械润滑、紧固；</w:t>
            </w:r>
          </w:p>
          <w:p w14:paraId="01FB12D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390D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2737" w:type="dxa"/>
            <w:vAlign w:val="center"/>
          </w:tcPr>
          <w:p w14:paraId="6A58D2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从动盘总成扭转性能检测机</w:t>
            </w:r>
          </w:p>
        </w:tc>
        <w:tc>
          <w:tcPr>
            <w:tcW w:w="1016" w:type="dxa"/>
            <w:vAlign w:val="center"/>
          </w:tcPr>
          <w:p w14:paraId="667F9F7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7B9781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68FA81C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1、机械润滑、紧固，更换减速机油、增压缸油；</w:t>
            </w:r>
          </w:p>
          <w:p w14:paraId="407217C2">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2、更换高压油管、压紧头、轴承；</w:t>
            </w:r>
          </w:p>
          <w:p w14:paraId="2DDFB5B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1830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2737" w:type="dxa"/>
            <w:vAlign w:val="center"/>
          </w:tcPr>
          <w:p w14:paraId="244006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从动盘总成扭转疲劳检测机</w:t>
            </w:r>
          </w:p>
        </w:tc>
        <w:tc>
          <w:tcPr>
            <w:tcW w:w="1016" w:type="dxa"/>
            <w:vAlign w:val="center"/>
          </w:tcPr>
          <w:p w14:paraId="6D7E17C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404879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76B80F7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w:t>
            </w:r>
          </w:p>
          <w:p w14:paraId="6A14E93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2、更换伺服电机皮带及带轮、力矩电机皮带机带轮、轴系轴承；</w:t>
            </w:r>
          </w:p>
          <w:p w14:paraId="38F4946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6EF9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2737" w:type="dxa"/>
            <w:shd w:val="clear" w:color="auto" w:fill="auto"/>
            <w:vAlign w:val="center"/>
          </w:tcPr>
          <w:p w14:paraId="5E1FC6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从动盘总成分离拖曳特性检测机</w:t>
            </w:r>
          </w:p>
        </w:tc>
        <w:tc>
          <w:tcPr>
            <w:tcW w:w="1016" w:type="dxa"/>
            <w:vAlign w:val="center"/>
          </w:tcPr>
          <w:p w14:paraId="21B9699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restart"/>
            <w:vAlign w:val="center"/>
          </w:tcPr>
          <w:p w14:paraId="1D7AC9A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1、设备拆装</w:t>
            </w:r>
          </w:p>
          <w:p w14:paraId="663823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2、管线连接</w:t>
            </w:r>
          </w:p>
          <w:p w14:paraId="7C244FA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3、设备运输</w:t>
            </w:r>
          </w:p>
          <w:p w14:paraId="5774D9F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4、运输相关装卸、搬运</w:t>
            </w:r>
          </w:p>
          <w:p w14:paraId="6E7E18D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5、设备相关基础工作</w:t>
            </w:r>
          </w:p>
        </w:tc>
        <w:tc>
          <w:tcPr>
            <w:tcW w:w="3319" w:type="dxa"/>
            <w:vAlign w:val="center"/>
          </w:tcPr>
          <w:p w14:paraId="339B819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w:t>
            </w:r>
          </w:p>
          <w:p w14:paraId="17CD078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2、更换分离导套、传感器保护套、电机带轮及皮带；</w:t>
            </w:r>
          </w:p>
          <w:p w14:paraId="5D24103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55BA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737" w:type="dxa"/>
            <w:shd w:val="clear" w:color="auto" w:fill="auto"/>
            <w:vAlign w:val="center"/>
          </w:tcPr>
          <w:p w14:paraId="5FB0A0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从动盘总成轴向压缩耐久检测机</w:t>
            </w:r>
          </w:p>
        </w:tc>
        <w:tc>
          <w:tcPr>
            <w:tcW w:w="1016" w:type="dxa"/>
            <w:vAlign w:val="center"/>
          </w:tcPr>
          <w:p w14:paraId="49E022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47C328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6C3E493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w:t>
            </w:r>
          </w:p>
          <w:p w14:paraId="334AFA9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2、更换更换伺服电机皮带及带轮、力矩电机皮带机带轮、分离导套、齿轮定位装置；</w:t>
            </w:r>
          </w:p>
          <w:p w14:paraId="3B00975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6898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2737" w:type="dxa"/>
            <w:shd w:val="clear" w:color="auto" w:fill="auto"/>
            <w:vAlign w:val="center"/>
          </w:tcPr>
          <w:p w14:paraId="20086D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离合器防粘着性能检测机</w:t>
            </w:r>
          </w:p>
        </w:tc>
        <w:tc>
          <w:tcPr>
            <w:tcW w:w="1016" w:type="dxa"/>
            <w:vAlign w:val="center"/>
          </w:tcPr>
          <w:p w14:paraId="795DB5D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6634E7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0C0A8D6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机械润滑、紧固；</w:t>
            </w:r>
          </w:p>
          <w:p w14:paraId="22B3D6D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维修高低温箱；</w:t>
            </w:r>
          </w:p>
          <w:p w14:paraId="488BC03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3、更换伺服电机皮带及带轮、导柱导套、传感器支撑座、中心定位装置；</w:t>
            </w:r>
          </w:p>
          <w:p w14:paraId="067DF74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4、传感器标定；</w:t>
            </w:r>
          </w:p>
        </w:tc>
      </w:tr>
      <w:tr w14:paraId="2EE9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jc w:val="center"/>
        </w:trPr>
        <w:tc>
          <w:tcPr>
            <w:tcW w:w="2737" w:type="dxa"/>
            <w:shd w:val="clear" w:color="auto" w:fill="auto"/>
            <w:vAlign w:val="center"/>
          </w:tcPr>
          <w:p w14:paraId="47F56C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从动盘总成压缩特性检测机</w:t>
            </w:r>
          </w:p>
        </w:tc>
        <w:tc>
          <w:tcPr>
            <w:tcW w:w="1016" w:type="dxa"/>
            <w:vAlign w:val="center"/>
          </w:tcPr>
          <w:p w14:paraId="2EE270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487FD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27C22EA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1、机械润滑、紧固，更换润滑油；</w:t>
            </w:r>
          </w:p>
          <w:p w14:paraId="7EF53F7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2、更换轴系轴承、直线轴承、导向套、滚珠导向装置；</w:t>
            </w:r>
          </w:p>
          <w:p w14:paraId="59EC2F8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7BD3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shd w:val="clear" w:color="auto" w:fill="auto"/>
            <w:vAlign w:val="center"/>
          </w:tcPr>
          <w:p w14:paraId="278C635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离合器从动盘总成扭转疲劳试验台(新)</w:t>
            </w:r>
          </w:p>
        </w:tc>
        <w:tc>
          <w:tcPr>
            <w:tcW w:w="1016" w:type="dxa"/>
            <w:vAlign w:val="center"/>
          </w:tcPr>
          <w:p w14:paraId="13FF6B3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74F754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0AB410C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1、机械润滑、紧固，更换润滑油；</w:t>
            </w:r>
          </w:p>
          <w:p w14:paraId="506DA50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2、更换电机带轮、皮带、直线轴承、导向套；</w:t>
            </w:r>
          </w:p>
          <w:p w14:paraId="7995A00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3、传感器标定；</w:t>
            </w:r>
          </w:p>
        </w:tc>
      </w:tr>
      <w:tr w14:paraId="239C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2737" w:type="dxa"/>
            <w:shd w:val="clear" w:color="auto" w:fill="auto"/>
            <w:vAlign w:val="center"/>
          </w:tcPr>
          <w:p w14:paraId="1E8CC6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离合器压盘总成动态分离耐久试验台(新)</w:t>
            </w:r>
          </w:p>
        </w:tc>
        <w:tc>
          <w:tcPr>
            <w:tcW w:w="1016" w:type="dxa"/>
            <w:vAlign w:val="center"/>
          </w:tcPr>
          <w:p w14:paraId="226F50E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0F3FE1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530834B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w:t>
            </w:r>
          </w:p>
          <w:p w14:paraId="2C82225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2、传感器标定；</w:t>
            </w:r>
          </w:p>
          <w:p w14:paraId="2C206968">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3、更换加热仓所有密封条。</w:t>
            </w:r>
          </w:p>
        </w:tc>
      </w:tr>
      <w:tr w14:paraId="0D73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2737" w:type="dxa"/>
            <w:shd w:val="clear" w:color="auto" w:fill="auto"/>
            <w:vAlign w:val="center"/>
          </w:tcPr>
          <w:p w14:paraId="530438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离合器从动盘总成扭转特性试验台(新)</w:t>
            </w:r>
          </w:p>
        </w:tc>
        <w:tc>
          <w:tcPr>
            <w:tcW w:w="1016" w:type="dxa"/>
            <w:vAlign w:val="center"/>
          </w:tcPr>
          <w:p w14:paraId="77A8F4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15" w:type="dxa"/>
            <w:vMerge w:val="continue"/>
            <w:vAlign w:val="center"/>
          </w:tcPr>
          <w:p w14:paraId="0FEA1A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319" w:type="dxa"/>
            <w:vAlign w:val="center"/>
          </w:tcPr>
          <w:p w14:paraId="6D205D2A">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w:t>
            </w:r>
          </w:p>
          <w:p w14:paraId="1F628EA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2、传感器标定；</w:t>
            </w:r>
          </w:p>
        </w:tc>
      </w:tr>
      <w:tr w14:paraId="1967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2737" w:type="dxa"/>
            <w:shd w:val="clear" w:color="auto" w:fill="auto"/>
            <w:vAlign w:val="center"/>
          </w:tcPr>
          <w:p w14:paraId="1C80A14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离合器从动盘总成分离拖曳特性试验台</w:t>
            </w:r>
            <w:r>
              <w:rPr>
                <w:rFonts w:hint="eastAsia" w:ascii="宋体" w:hAnsi="宋体" w:cs="宋体"/>
                <w:i w:val="0"/>
                <w:iCs w:val="0"/>
                <w:color w:val="000000"/>
                <w:kern w:val="0"/>
                <w:sz w:val="24"/>
                <w:szCs w:val="24"/>
                <w:u w:val="none"/>
                <w:lang w:val="en-US" w:eastAsia="zh-CN" w:bidi="ar"/>
              </w:rPr>
              <w:t>(新)</w:t>
            </w:r>
          </w:p>
        </w:tc>
        <w:tc>
          <w:tcPr>
            <w:tcW w:w="1016" w:type="dxa"/>
            <w:vAlign w:val="center"/>
          </w:tcPr>
          <w:p w14:paraId="2D091BC7">
            <w:pPr>
              <w:spacing w:line="360" w:lineRule="auto"/>
              <w:jc w:val="cente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1</w:t>
            </w:r>
          </w:p>
        </w:tc>
        <w:tc>
          <w:tcPr>
            <w:tcW w:w="2215" w:type="dxa"/>
            <w:vMerge w:val="continue"/>
            <w:vAlign w:val="center"/>
          </w:tcPr>
          <w:p w14:paraId="1586F666">
            <w:pPr>
              <w:spacing w:line="360" w:lineRule="auto"/>
              <w:jc w:val="center"/>
              <w:rPr>
                <w:rFonts w:hint="eastAsia" w:ascii="宋体" w:hAnsi="宋体" w:eastAsia="宋体" w:cs="宋体"/>
                <w:sz w:val="24"/>
                <w:szCs w:val="24"/>
                <w:highlight w:val="none"/>
                <w:vertAlign w:val="baseline"/>
                <w:lang w:val="en-US" w:eastAsia="zh-CN"/>
              </w:rPr>
            </w:pPr>
          </w:p>
        </w:tc>
        <w:tc>
          <w:tcPr>
            <w:tcW w:w="3319" w:type="dxa"/>
            <w:vAlign w:val="center"/>
          </w:tcPr>
          <w:p w14:paraId="02D5242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1、机械润滑、紧固，更换润滑油；</w:t>
            </w:r>
          </w:p>
          <w:p w14:paraId="0081DC83">
            <w:pPr>
              <w:keepNext w:val="0"/>
              <w:keepLines w:val="0"/>
              <w:widowControl/>
              <w:suppressLineNumbers w:val="0"/>
              <w:jc w:val="left"/>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2、传感器标定；</w:t>
            </w:r>
          </w:p>
        </w:tc>
      </w:tr>
    </w:tbl>
    <w:p w14:paraId="657D6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val="en-US" w:eastAsia="zh-CN"/>
        </w:rPr>
      </w:pPr>
    </w:p>
    <w:p w14:paraId="4829497C">
      <w:pPr>
        <w:pStyle w:val="4"/>
        <w:tabs>
          <w:tab w:val="left" w:pos="709"/>
        </w:tabs>
        <w:spacing w:beforeLines="0" w:afterLines="0" w:line="360" w:lineRule="auto"/>
        <w:ind w:left="0" w:firstLine="0"/>
        <w:jc w:val="left"/>
        <w:rPr>
          <w:rFonts w:hint="eastAsia" w:ascii="宋体" w:hAnsi="宋体" w:cs="宋体"/>
          <w:sz w:val="24"/>
          <w:szCs w:val="24"/>
        </w:rPr>
      </w:pPr>
      <w:r>
        <w:rPr>
          <w:rFonts w:hint="eastAsia" w:ascii="宋体" w:hAnsi="宋体" w:eastAsia="宋体" w:cs="宋体"/>
          <w:b w:val="0"/>
          <w:bCs w:val="0"/>
          <w:sz w:val="24"/>
          <w:szCs w:val="20"/>
          <w:lang w:val="en-US" w:eastAsia="zh-CN"/>
        </w:rPr>
        <w:t>2</w:t>
      </w:r>
      <w:r>
        <w:rPr>
          <w:rFonts w:hint="eastAsia" w:ascii="宋体" w:hAnsi="宋体" w:eastAsia="宋体" w:cs="宋体"/>
          <w:b w:val="0"/>
          <w:bCs w:val="0"/>
          <w:sz w:val="24"/>
          <w:szCs w:val="20"/>
        </w:rPr>
        <w:t>、总体技术要求</w:t>
      </w:r>
    </w:p>
    <w:p w14:paraId="68B417D0">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.1.动力线缆等线束利旧，如需更换线缆由投标方负责。</w:t>
      </w:r>
    </w:p>
    <w:p w14:paraId="61740712">
      <w:pPr>
        <w:pStyle w:val="26"/>
        <w:spacing w:line="360" w:lineRule="auto"/>
        <w:ind w:firstLine="480"/>
        <w:rPr>
          <w:rFonts w:hint="eastAsia" w:ascii="宋体" w:hAnsi="宋体" w:cs="宋体"/>
          <w:sz w:val="24"/>
          <w:szCs w:val="24"/>
          <w:lang w:val="en-US" w:eastAsia="zh-CN"/>
        </w:rPr>
      </w:pPr>
      <w:r>
        <w:rPr>
          <w:rFonts w:hint="eastAsia" w:ascii="宋体" w:hAnsi="宋体" w:cs="宋体"/>
          <w:sz w:val="24"/>
          <w:szCs w:val="24"/>
          <w:highlight w:val="none"/>
          <w:lang w:val="en-US" w:eastAsia="zh-CN"/>
        </w:rPr>
        <w:t>2.2所有设备力值传感器需提供省级以上三方机构校准证书</w:t>
      </w:r>
      <w:r>
        <w:rPr>
          <w:rFonts w:hint="eastAsia" w:ascii="宋体" w:hAnsi="宋体" w:cs="宋体"/>
          <w:sz w:val="24"/>
          <w:szCs w:val="24"/>
          <w:highlight w:val="none"/>
        </w:rPr>
        <w:t>。</w:t>
      </w:r>
      <w:r>
        <w:rPr>
          <w:rFonts w:hint="eastAsia" w:ascii="宋体" w:hAnsi="宋体" w:cs="宋体"/>
          <w:sz w:val="24"/>
          <w:szCs w:val="24"/>
          <w:highlight w:val="none"/>
          <w:lang w:val="en-US" w:eastAsia="zh-CN"/>
        </w:rPr>
        <w:t xml:space="preserve"> </w:t>
      </w:r>
    </w:p>
    <w:p w14:paraId="60404A7D">
      <w:pPr>
        <w:pStyle w:val="26"/>
        <w:spacing w:line="360" w:lineRule="auto"/>
        <w:ind w:firstLine="480"/>
        <w:rPr>
          <w:rFonts w:hint="eastAsia" w:ascii="宋体" w:hAnsi="宋体" w:cs="宋体"/>
          <w:sz w:val="24"/>
          <w:szCs w:val="24"/>
          <w:lang w:val="en-US" w:eastAsia="zh-CN"/>
        </w:rPr>
      </w:pPr>
      <w:r>
        <w:rPr>
          <w:rFonts w:hint="eastAsia" w:ascii="宋体" w:hAnsi="宋体" w:cs="宋体"/>
          <w:sz w:val="24"/>
          <w:szCs w:val="24"/>
          <w:lang w:val="en-US" w:eastAsia="zh-CN"/>
        </w:rPr>
        <w:t>2.3</w:t>
      </w:r>
      <w:r>
        <w:rPr>
          <w:rFonts w:hint="eastAsia" w:ascii="宋体" w:hAnsi="宋体" w:eastAsia="宋体" w:cs="宋体"/>
          <w:kern w:val="2"/>
          <w:sz w:val="24"/>
          <w:szCs w:val="24"/>
          <w:lang w:val="en-US" w:eastAsia="zh-CN" w:bidi="ar-SA"/>
        </w:rPr>
        <w:t>投标方负责现场</w:t>
      </w:r>
      <w:r>
        <w:rPr>
          <w:rFonts w:hint="eastAsia" w:ascii="宋体" w:hAnsi="宋体" w:cs="宋体"/>
          <w:kern w:val="2"/>
          <w:sz w:val="24"/>
          <w:szCs w:val="24"/>
          <w:lang w:val="en-US" w:eastAsia="zh-CN" w:bidi="ar-SA"/>
        </w:rPr>
        <w:t>高低压</w:t>
      </w:r>
      <w:r>
        <w:rPr>
          <w:rFonts w:hint="eastAsia" w:ascii="宋体" w:hAnsi="宋体" w:eastAsia="宋体" w:cs="宋体"/>
          <w:kern w:val="2"/>
          <w:sz w:val="24"/>
          <w:szCs w:val="24"/>
          <w:lang w:val="en-US" w:eastAsia="zh-CN" w:bidi="ar-SA"/>
        </w:rPr>
        <w:t>线路走向设计</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要求整洁美观</w:t>
      </w:r>
      <w:r>
        <w:rPr>
          <w:rFonts w:hint="eastAsia" w:ascii="宋体" w:hAnsi="宋体" w:cs="宋体"/>
          <w:kern w:val="2"/>
          <w:sz w:val="24"/>
          <w:szCs w:val="24"/>
          <w:lang w:val="en-US" w:eastAsia="zh-CN" w:bidi="ar-SA"/>
        </w:rPr>
        <w:t>，所用桥架保证足够强度不易变形，</w:t>
      </w:r>
      <w:r>
        <w:rPr>
          <w:rFonts w:hint="eastAsia" w:ascii="宋体" w:hAnsi="宋体" w:eastAsia="宋体" w:cs="宋体"/>
          <w:kern w:val="2"/>
          <w:sz w:val="24"/>
          <w:szCs w:val="24"/>
          <w:lang w:val="en-US" w:eastAsia="zh-CN" w:bidi="ar-SA"/>
        </w:rPr>
        <w:t>符合设备技术要求及现场5s要求及满足检修条件</w:t>
      </w:r>
      <w:r>
        <w:rPr>
          <w:rFonts w:hint="eastAsia" w:ascii="宋体" w:hAnsi="宋体" w:cs="宋体"/>
          <w:kern w:val="2"/>
          <w:sz w:val="24"/>
          <w:szCs w:val="24"/>
          <w:lang w:val="en-US" w:eastAsia="zh-CN" w:bidi="ar-SA"/>
        </w:rPr>
        <w:t>，买方确认</w:t>
      </w:r>
      <w:r>
        <w:rPr>
          <w:rFonts w:hint="eastAsia" w:ascii="宋体" w:hAnsi="宋体" w:cs="宋体"/>
          <w:sz w:val="24"/>
          <w:szCs w:val="24"/>
          <w:lang w:val="en-US" w:eastAsia="zh-CN"/>
        </w:rPr>
        <w:t>。</w:t>
      </w:r>
    </w:p>
    <w:p w14:paraId="4C697389">
      <w:pPr>
        <w:pStyle w:val="26"/>
        <w:spacing w:line="360" w:lineRule="auto"/>
        <w:ind w:firstLine="480"/>
        <w:rPr>
          <w:rFonts w:hint="default" w:ascii="宋体" w:hAnsi="宋体" w:cs="宋体"/>
          <w:sz w:val="24"/>
          <w:szCs w:val="24"/>
          <w:lang w:val="en-US" w:eastAsia="zh-CN"/>
        </w:rPr>
      </w:pPr>
      <w:r>
        <w:rPr>
          <w:rFonts w:hint="eastAsia" w:ascii="宋体" w:hAnsi="宋体" w:cs="宋体"/>
          <w:sz w:val="24"/>
          <w:szCs w:val="24"/>
          <w:lang w:val="en-US" w:eastAsia="zh-CN"/>
        </w:rPr>
        <w:t>2.4</w:t>
      </w:r>
      <w:r>
        <w:rPr>
          <w:rFonts w:hint="eastAsia" w:ascii="宋体" w:hAnsi="宋体" w:cs="宋体"/>
          <w:kern w:val="2"/>
          <w:sz w:val="24"/>
          <w:szCs w:val="24"/>
          <w:lang w:val="en-US" w:eastAsia="zh-CN" w:bidi="ar-SA"/>
        </w:rPr>
        <w:t>所有设备需配置安装桥架的，桥架间须有跨接线。</w:t>
      </w:r>
    </w:p>
    <w:p w14:paraId="17DECF9E">
      <w:pPr>
        <w:pStyle w:val="26"/>
        <w:spacing w:line="360" w:lineRule="auto"/>
        <w:ind w:firstLine="48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eastAsia="宋体" w:cs="宋体"/>
          <w:color w:val="auto"/>
          <w:sz w:val="24"/>
          <w:szCs w:val="24"/>
        </w:rPr>
        <w:t>吊装</w:t>
      </w:r>
      <w:r>
        <w:rPr>
          <w:rFonts w:hint="eastAsia" w:ascii="宋体" w:hAnsi="宋体" w:cs="宋体"/>
          <w:color w:val="auto"/>
          <w:sz w:val="24"/>
          <w:szCs w:val="24"/>
          <w:lang w:val="en-US" w:eastAsia="zh-CN"/>
        </w:rPr>
        <w:t>要符合安全操作要求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设备不得磕碰，</w:t>
      </w:r>
      <w:r>
        <w:rPr>
          <w:rFonts w:hint="eastAsia" w:ascii="宋体" w:hAnsi="宋体" w:eastAsia="宋体" w:cs="宋体"/>
          <w:color w:val="auto"/>
          <w:sz w:val="24"/>
          <w:szCs w:val="24"/>
          <w:lang w:val="en-US" w:eastAsia="zh-CN"/>
        </w:rPr>
        <w:t>且</w:t>
      </w:r>
      <w:r>
        <w:rPr>
          <w:rFonts w:hint="eastAsia" w:ascii="宋体" w:hAnsi="宋体" w:cs="宋体"/>
          <w:color w:val="auto"/>
          <w:sz w:val="24"/>
          <w:szCs w:val="24"/>
          <w:lang w:val="en-US" w:eastAsia="zh-CN"/>
        </w:rPr>
        <w:t>过程中</w:t>
      </w:r>
      <w:r>
        <w:rPr>
          <w:rFonts w:hint="eastAsia" w:ascii="宋体" w:hAnsi="宋体" w:eastAsia="宋体" w:cs="宋体"/>
          <w:color w:val="auto"/>
          <w:sz w:val="24"/>
          <w:szCs w:val="24"/>
        </w:rPr>
        <w:t>必须注意不得损坏厂房及</w:t>
      </w:r>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rPr>
        <w:t>设施</w:t>
      </w:r>
      <w:r>
        <w:rPr>
          <w:rFonts w:hint="eastAsia" w:ascii="宋体" w:hAnsi="宋体" w:cs="宋体"/>
          <w:color w:val="auto"/>
          <w:sz w:val="24"/>
          <w:szCs w:val="24"/>
          <w:lang w:eastAsia="zh-CN"/>
        </w:rPr>
        <w:t>。</w:t>
      </w:r>
      <w:r>
        <w:rPr>
          <w:rFonts w:hint="eastAsia" w:ascii="宋体" w:hAnsi="宋体" w:cs="宋体"/>
          <w:sz w:val="24"/>
          <w:szCs w:val="24"/>
        </w:rPr>
        <w:t>。</w:t>
      </w:r>
    </w:p>
    <w:p w14:paraId="0F6D895B">
      <w:pPr>
        <w:pStyle w:val="26"/>
        <w:spacing w:line="360" w:lineRule="auto"/>
        <w:ind w:firstLine="48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所有设备拆卸、运输、安装期间需注意不得磕碰，包裹到位。</w:t>
      </w:r>
    </w:p>
    <w:p w14:paraId="73538B14">
      <w:pPr>
        <w:pStyle w:val="26"/>
        <w:spacing w:line="360" w:lineRule="auto"/>
        <w:ind w:firstLine="48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所有设备若有掉漆需保证安装完成后全部修复完毕，非必要不得进行设备整体喷涂补漆。</w:t>
      </w:r>
    </w:p>
    <w:p w14:paraId="44EF48B5">
      <w:pPr>
        <w:pStyle w:val="26"/>
        <w:spacing w:line="360" w:lineRule="auto"/>
        <w:ind w:firstLine="48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所有设备安装后需进行设备复查、清洗、清灰、除锈、擦拭，使用工具及介质据设备技术要求而定。</w:t>
      </w:r>
    </w:p>
    <w:p w14:paraId="0CB6DDBF">
      <w:pPr>
        <w:pStyle w:val="26"/>
        <w:spacing w:line="360" w:lineRule="auto"/>
        <w:ind w:firstLine="480"/>
        <w:rPr>
          <w:lang w:val="en-US"/>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9</w:t>
      </w:r>
      <w:r>
        <w:rPr>
          <w:rFonts w:hint="eastAsia" w:ascii="宋体" w:hAnsi="宋体" w:eastAsia="宋体" w:cs="宋体"/>
          <w:kern w:val="2"/>
          <w:sz w:val="24"/>
          <w:szCs w:val="24"/>
          <w:lang w:val="en-US" w:eastAsia="zh-CN" w:bidi="ar-SA"/>
        </w:rPr>
        <w:t>投标方负责</w:t>
      </w:r>
      <w:r>
        <w:rPr>
          <w:rFonts w:hint="eastAsia" w:ascii="宋体" w:hAnsi="宋体" w:eastAsia="宋体" w:cs="宋体"/>
          <w:color w:val="auto"/>
          <w:sz w:val="24"/>
          <w:szCs w:val="24"/>
        </w:rPr>
        <w:t>本次设备安装范围内的</w:t>
      </w:r>
      <w:r>
        <w:rPr>
          <w:rFonts w:hint="eastAsia" w:ascii="宋体" w:hAnsi="宋体" w:cs="宋体"/>
          <w:color w:val="auto"/>
          <w:sz w:val="24"/>
          <w:szCs w:val="24"/>
          <w:lang w:val="en-US" w:eastAsia="zh-CN"/>
        </w:rPr>
        <w:t>所有开孔、沟槽</w:t>
      </w:r>
      <w:r>
        <w:rPr>
          <w:rFonts w:hint="eastAsia" w:ascii="宋体" w:hAnsi="宋体" w:eastAsia="宋体" w:cs="宋体"/>
          <w:color w:val="auto"/>
          <w:sz w:val="24"/>
          <w:szCs w:val="24"/>
        </w:rPr>
        <w:t>（未预留部分）、封堵（防火封堵、墙面封堵、屋面封堵等）</w:t>
      </w:r>
      <w:r>
        <w:rPr>
          <w:rFonts w:hint="eastAsia" w:ascii="宋体" w:hAnsi="宋体" w:cs="宋体"/>
          <w:sz w:val="24"/>
          <w:szCs w:val="24"/>
        </w:rPr>
        <w:t>。</w:t>
      </w:r>
    </w:p>
    <w:p w14:paraId="7F375E91">
      <w:pPr>
        <w:pStyle w:val="4"/>
        <w:numPr>
          <w:ilvl w:val="0"/>
          <w:numId w:val="0"/>
        </w:numPr>
        <w:tabs>
          <w:tab w:val="left" w:pos="709"/>
        </w:tabs>
        <w:spacing w:beforeLines="0" w:afterLines="0" w:line="360" w:lineRule="auto"/>
        <w:jc w:val="left"/>
        <w:rPr>
          <w:rFonts w:hint="eastAsia" w:ascii="宋体" w:hAnsi="宋体" w:eastAsia="宋体" w:cs="宋体"/>
          <w:sz w:val="24"/>
          <w:szCs w:val="24"/>
        </w:rPr>
      </w:pPr>
      <w:r>
        <w:rPr>
          <w:rFonts w:hint="eastAsia" w:ascii="宋体" w:hAnsi="宋体" w:cs="宋体"/>
          <w:b w:val="0"/>
          <w:bCs w:val="0"/>
          <w:sz w:val="24"/>
          <w:szCs w:val="20"/>
          <w:lang w:val="en-US" w:eastAsia="zh-CN"/>
        </w:rPr>
        <w:t>3、</w:t>
      </w:r>
      <w:r>
        <w:rPr>
          <w:rFonts w:hint="eastAsia" w:ascii="宋体" w:hAnsi="宋体" w:eastAsia="宋体" w:cs="宋体"/>
          <w:b w:val="0"/>
          <w:bCs w:val="0"/>
          <w:sz w:val="24"/>
          <w:szCs w:val="20"/>
          <w:lang w:val="en-US" w:eastAsia="zh-CN"/>
        </w:rPr>
        <w:t>试验台拆卸安装技术要求，详见表2。</w:t>
      </w:r>
    </w:p>
    <w:p w14:paraId="3C66B300">
      <w:pPr>
        <w:pStyle w:val="4"/>
        <w:keepNext/>
        <w:keepLines/>
        <w:pageBreakBefore w:val="0"/>
        <w:widowControl w:val="0"/>
        <w:numPr>
          <w:ilvl w:val="0"/>
          <w:numId w:val="0"/>
        </w:numPr>
        <w:tabs>
          <w:tab w:val="left" w:pos="709"/>
          <w:tab w:val="left" w:pos="3011"/>
          <w:tab w:val="center" w:pos="4595"/>
        </w:tabs>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b w:val="0"/>
          <w:bCs w:val="0"/>
          <w:sz w:val="24"/>
          <w:szCs w:val="24"/>
        </w:rPr>
      </w:pPr>
      <w:r>
        <w:rPr>
          <w:rFonts w:hint="eastAsia" w:ascii="宋体" w:hAnsi="宋体" w:cs="宋体"/>
          <w:b w:val="0"/>
          <w:bCs w:val="0"/>
          <w:sz w:val="24"/>
          <w:szCs w:val="24"/>
          <w:lang w:eastAsia="zh-CN"/>
        </w:rPr>
        <w:tab/>
      </w:r>
      <w:r>
        <w:rPr>
          <w:rFonts w:hint="eastAsia" w:ascii="宋体" w:hAnsi="宋体" w:cs="宋体"/>
          <w:b w:val="0"/>
          <w:bCs w:val="0"/>
          <w:sz w:val="24"/>
          <w:szCs w:val="24"/>
          <w:lang w:eastAsia="zh-CN"/>
        </w:rPr>
        <w:tab/>
      </w:r>
      <w:r>
        <w:rPr>
          <w:rFonts w:hint="eastAsia" w:ascii="宋体" w:hAnsi="宋体" w:eastAsia="宋体" w:cs="宋体"/>
          <w:b w:val="0"/>
          <w:bCs w:val="0"/>
          <w:sz w:val="24"/>
          <w:szCs w:val="24"/>
        </w:rPr>
        <w:t>表2</w:t>
      </w:r>
      <w:r>
        <w:rPr>
          <w:rFonts w:ascii="宋体" w:hAnsi="宋体" w:eastAsia="宋体" w:cs="宋体"/>
          <w:b w:val="0"/>
          <w:bCs w:val="0"/>
          <w:sz w:val="24"/>
          <w:szCs w:val="24"/>
        </w:rPr>
        <w:t xml:space="preserve"> </w:t>
      </w:r>
      <w:r>
        <w:rPr>
          <w:rFonts w:hint="eastAsia" w:ascii="宋体" w:hAnsi="宋体" w:eastAsia="宋体" w:cs="宋体"/>
          <w:b w:val="0"/>
          <w:bCs w:val="0"/>
          <w:sz w:val="24"/>
          <w:szCs w:val="24"/>
        </w:rPr>
        <w:t>验台拆卸安装技术要求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183"/>
        <w:gridCol w:w="1184"/>
        <w:gridCol w:w="2483"/>
        <w:gridCol w:w="2903"/>
      </w:tblGrid>
      <w:tr w14:paraId="00B5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trPr>
        <w:tc>
          <w:tcPr>
            <w:tcW w:w="769" w:type="dxa"/>
            <w:shd w:val="clear" w:color="auto" w:fill="auto"/>
            <w:vAlign w:val="center"/>
          </w:tcPr>
          <w:p w14:paraId="3AD6414D">
            <w:pPr>
              <w:jc w:val="center"/>
              <w:rPr>
                <w:rFonts w:ascii="宋体" w:hAnsi="宋体" w:eastAsia="Times New Roman" w:cs="宋体"/>
                <w:b/>
                <w:color w:val="auto"/>
                <w:kern w:val="0"/>
                <w:sz w:val="24"/>
                <w:szCs w:val="24"/>
                <w:lang w:val="en-US" w:eastAsia="zh-CN" w:bidi="ar-SA"/>
              </w:rPr>
            </w:pPr>
            <w:r>
              <w:rPr>
                <w:rFonts w:ascii="宋体" w:hAnsi="宋体" w:eastAsia="Times New Roman" w:cs="宋体"/>
                <w:b/>
                <w:color w:val="auto"/>
                <w:kern w:val="0"/>
                <w:sz w:val="24"/>
                <w:szCs w:val="24"/>
              </w:rPr>
              <w:t>序号</w:t>
            </w:r>
          </w:p>
        </w:tc>
        <w:tc>
          <w:tcPr>
            <w:tcW w:w="1183" w:type="dxa"/>
            <w:shd w:val="clear" w:color="auto" w:fill="auto"/>
            <w:vAlign w:val="center"/>
          </w:tcPr>
          <w:p w14:paraId="37798949">
            <w:pPr>
              <w:jc w:val="center"/>
              <w:rPr>
                <w:rFonts w:ascii="宋体" w:hAnsi="宋体" w:eastAsia="Times New Roman" w:cs="宋体"/>
                <w:b/>
                <w:color w:val="auto"/>
                <w:kern w:val="0"/>
                <w:sz w:val="24"/>
                <w:szCs w:val="24"/>
                <w:lang w:val="en-US" w:eastAsia="zh-CN" w:bidi="ar-SA"/>
              </w:rPr>
            </w:pPr>
            <w:r>
              <w:rPr>
                <w:rFonts w:hint="eastAsia" w:ascii="宋体" w:hAnsi="宋体" w:eastAsia="Times New Roman" w:cs="宋体"/>
                <w:b/>
                <w:color w:val="auto"/>
                <w:kern w:val="0"/>
                <w:sz w:val="24"/>
                <w:szCs w:val="24"/>
              </w:rPr>
              <w:t>系统名称</w:t>
            </w:r>
          </w:p>
        </w:tc>
        <w:tc>
          <w:tcPr>
            <w:tcW w:w="1184" w:type="dxa"/>
            <w:shd w:val="clear" w:color="auto" w:fill="auto"/>
            <w:vAlign w:val="center"/>
          </w:tcPr>
          <w:p w14:paraId="7B94326E">
            <w:pPr>
              <w:jc w:val="center"/>
              <w:rPr>
                <w:rFonts w:ascii="宋体" w:hAnsi="宋体" w:eastAsia="Times New Roman" w:cs="宋体"/>
                <w:b/>
                <w:color w:val="auto"/>
                <w:kern w:val="0"/>
                <w:sz w:val="24"/>
                <w:szCs w:val="24"/>
                <w:lang w:val="en-US" w:eastAsia="zh-CN" w:bidi="ar-SA"/>
              </w:rPr>
            </w:pPr>
            <w:r>
              <w:rPr>
                <w:rFonts w:ascii="宋体" w:hAnsi="宋体" w:eastAsia="Times New Roman" w:cs="宋体"/>
                <w:b/>
                <w:color w:val="auto"/>
                <w:kern w:val="0"/>
                <w:sz w:val="24"/>
                <w:szCs w:val="24"/>
              </w:rPr>
              <w:t>设备名称</w:t>
            </w:r>
          </w:p>
        </w:tc>
        <w:tc>
          <w:tcPr>
            <w:tcW w:w="2483" w:type="dxa"/>
            <w:shd w:val="clear" w:color="auto" w:fill="auto"/>
            <w:vAlign w:val="center"/>
          </w:tcPr>
          <w:p w14:paraId="001F387E">
            <w:pPr>
              <w:jc w:val="center"/>
              <w:rPr>
                <w:rFonts w:ascii="宋体" w:hAnsi="宋体" w:eastAsia="Times New Roman" w:cs="宋体"/>
                <w:b/>
                <w:color w:val="auto"/>
                <w:kern w:val="0"/>
                <w:sz w:val="24"/>
                <w:szCs w:val="24"/>
                <w:lang w:val="en-US" w:eastAsia="zh-CN" w:bidi="ar-SA"/>
              </w:rPr>
            </w:pPr>
            <w:r>
              <w:rPr>
                <w:rFonts w:ascii="宋体" w:hAnsi="宋体" w:eastAsia="Times New Roman" w:cs="宋体"/>
                <w:b/>
                <w:color w:val="auto"/>
                <w:kern w:val="0"/>
                <w:sz w:val="24"/>
                <w:szCs w:val="24"/>
              </w:rPr>
              <w:t>拆卸要求</w:t>
            </w:r>
          </w:p>
        </w:tc>
        <w:tc>
          <w:tcPr>
            <w:tcW w:w="2903" w:type="dxa"/>
            <w:shd w:val="clear" w:color="auto" w:fill="auto"/>
            <w:vAlign w:val="center"/>
          </w:tcPr>
          <w:p w14:paraId="48D3A353">
            <w:pPr>
              <w:jc w:val="center"/>
              <w:rPr>
                <w:rFonts w:ascii="宋体" w:hAnsi="宋体" w:eastAsia="Times New Roman" w:cs="宋体"/>
                <w:b/>
                <w:color w:val="auto"/>
                <w:kern w:val="0"/>
                <w:sz w:val="24"/>
                <w:szCs w:val="24"/>
                <w:lang w:val="en-US" w:eastAsia="zh-CN" w:bidi="ar-SA"/>
              </w:rPr>
            </w:pPr>
            <w:r>
              <w:rPr>
                <w:rFonts w:ascii="宋体" w:hAnsi="宋体" w:eastAsia="Times New Roman" w:cs="宋体"/>
                <w:b/>
                <w:color w:val="auto"/>
                <w:kern w:val="0"/>
                <w:sz w:val="24"/>
                <w:szCs w:val="24"/>
              </w:rPr>
              <w:t>安装要求</w:t>
            </w:r>
          </w:p>
        </w:tc>
      </w:tr>
      <w:tr w14:paraId="4B91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shd w:val="clear" w:color="auto" w:fill="auto"/>
            <w:vAlign w:val="center"/>
          </w:tcPr>
          <w:p w14:paraId="37A63C33">
            <w:pPr>
              <w:jc w:val="center"/>
              <w:rPr>
                <w:rFonts w:ascii="Times New Roman" w:hAnsi="Times New Roman" w:eastAsia="Times New Roman" w:cs="Times New Roman"/>
                <w:color w:val="auto"/>
                <w:kern w:val="2"/>
                <w:sz w:val="24"/>
                <w:szCs w:val="22"/>
                <w:lang w:val="en-US" w:eastAsia="zh-CN" w:bidi="ar-SA"/>
              </w:rPr>
            </w:pPr>
            <w:r>
              <w:rPr>
                <w:rFonts w:eastAsia="Times New Roman"/>
                <w:color w:val="auto"/>
                <w:sz w:val="24"/>
                <w:szCs w:val="22"/>
              </w:rPr>
              <w:t>1</w:t>
            </w:r>
          </w:p>
        </w:tc>
        <w:tc>
          <w:tcPr>
            <w:tcW w:w="1183" w:type="dxa"/>
            <w:vMerge w:val="restart"/>
            <w:textDirection w:val="tbLrV"/>
            <w:vAlign w:val="center"/>
          </w:tcPr>
          <w:p w14:paraId="37B1D74A">
            <w:pPr>
              <w:ind w:left="113" w:right="113"/>
              <w:jc w:val="center"/>
              <w:rPr>
                <w:vertAlign w:val="baseline"/>
              </w:rPr>
            </w:pPr>
            <w:r>
              <w:rPr>
                <w:rFonts w:hint="eastAsia" w:eastAsia="Times New Roman"/>
                <w:color w:val="auto"/>
                <w:sz w:val="24"/>
                <w:szCs w:val="22"/>
              </w:rPr>
              <w:t>离合器系列台架</w:t>
            </w:r>
          </w:p>
        </w:tc>
        <w:tc>
          <w:tcPr>
            <w:tcW w:w="1184" w:type="dxa"/>
            <w:shd w:val="clear" w:color="auto" w:fill="auto"/>
            <w:vAlign w:val="center"/>
          </w:tcPr>
          <w:p w14:paraId="10165209">
            <w:pPr>
              <w:jc w:val="center"/>
              <w:rPr>
                <w:rFonts w:hint="default" w:ascii="Times New Roman" w:hAnsi="Times New Roman" w:eastAsia="宋体" w:cs="Times New Roman"/>
                <w:color w:val="auto"/>
                <w:kern w:val="2"/>
                <w:sz w:val="24"/>
                <w:szCs w:val="22"/>
                <w:highlight w:val="none"/>
                <w:lang w:val="en-US" w:eastAsia="zh-CN" w:bidi="ar-SA"/>
              </w:rPr>
            </w:pPr>
            <w:r>
              <w:rPr>
                <w:rFonts w:hint="eastAsia" w:ascii="宋体" w:hAnsi="宋体" w:cs="宋体"/>
                <w:color w:val="auto"/>
                <w:sz w:val="24"/>
                <w:szCs w:val="22"/>
                <w:highlight w:val="none"/>
                <w:lang w:val="en-US" w:eastAsia="zh-CN"/>
              </w:rPr>
              <w:t>试验台本体</w:t>
            </w:r>
          </w:p>
        </w:tc>
        <w:tc>
          <w:tcPr>
            <w:tcW w:w="2483" w:type="dxa"/>
            <w:shd w:val="clear" w:color="auto" w:fill="auto"/>
            <w:vAlign w:val="center"/>
          </w:tcPr>
          <w:p w14:paraId="16D6226F">
            <w:pPr>
              <w:numPr>
                <w:ilvl w:val="0"/>
                <w:numId w:val="15"/>
              </w:numPr>
              <w:suppressLineNumbers/>
              <w:suppressAutoHyphens/>
              <w:wordWrap w:val="0"/>
              <w:topLinePunct/>
              <w:ind w:firstLine="0"/>
              <w:jc w:val="left"/>
              <w:rPr>
                <w:rFonts w:ascii="宋体" w:hAnsi="宋体" w:eastAsia="宋体" w:cs="宋体"/>
                <w:color w:val="auto"/>
                <w:kern w:val="0"/>
                <w:sz w:val="24"/>
                <w:szCs w:val="24"/>
                <w:highlight w:val="none"/>
              </w:rPr>
            </w:pPr>
            <w:r>
              <w:rPr>
                <w:rFonts w:ascii="宋体" w:hAnsi="宋体" w:eastAsia="Times New Roman"/>
                <w:color w:val="auto"/>
                <w:sz w:val="24"/>
                <w:szCs w:val="22"/>
                <w:lang w:bidi="ar"/>
              </w:rPr>
              <w:t>拆卸前</w:t>
            </w:r>
            <w:r>
              <w:rPr>
                <w:rFonts w:hint="eastAsia" w:eastAsia="Times New Roman"/>
                <w:color w:val="auto"/>
                <w:sz w:val="24"/>
                <w:szCs w:val="22"/>
              </w:rPr>
              <w:t>确认运行状态无异常</w:t>
            </w:r>
            <w:r>
              <w:rPr>
                <w:rFonts w:hint="eastAsia" w:ascii="宋体" w:hAnsi="宋体" w:eastAsia="宋体" w:cs="宋体"/>
                <w:color w:val="auto"/>
                <w:kern w:val="0"/>
                <w:sz w:val="24"/>
                <w:szCs w:val="24"/>
                <w:highlight w:val="none"/>
              </w:rPr>
              <w:t>。</w:t>
            </w:r>
          </w:p>
          <w:p w14:paraId="1F5DE7C0">
            <w:pPr>
              <w:numPr>
                <w:ilvl w:val="0"/>
                <w:numId w:val="15"/>
              </w:numPr>
              <w:suppressLineNumbers/>
              <w:suppressAutoHyphens/>
              <w:wordWrap w:val="0"/>
              <w:topLinePunct/>
              <w:ind w:firstLine="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线路拆卸时需对线路做好标记、分类捆扎工作。</w:t>
            </w:r>
          </w:p>
          <w:p w14:paraId="311FCA83">
            <w:pPr>
              <w:numPr>
                <w:ilvl w:val="0"/>
                <w:numId w:val="15"/>
              </w:numPr>
              <w:suppressLineNumbers/>
              <w:suppressAutoHyphens/>
              <w:wordWrap w:val="0"/>
              <w:topLinePunct/>
              <w:ind w:firstLine="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固定螺栓拆卸后进行标记。</w:t>
            </w:r>
          </w:p>
          <w:p w14:paraId="22614D2B">
            <w:pPr>
              <w:numPr>
                <w:ilvl w:val="0"/>
                <w:numId w:val="15"/>
              </w:numPr>
              <w:suppressLineNumbers/>
              <w:suppressAutoHyphens/>
              <w:wordWrap w:val="0"/>
              <w:topLinePunct/>
              <w:ind w:left="0" w:leftChars="0" w:firstLine="0" w:firstLine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Times New Roman" w:cs="宋体"/>
                <w:color w:val="auto"/>
                <w:kern w:val="0"/>
                <w:sz w:val="24"/>
                <w:szCs w:val="24"/>
              </w:rPr>
              <w:t>运输时注意包裹保护，避免磕碰</w:t>
            </w:r>
            <w:r>
              <w:rPr>
                <w:rFonts w:hint="eastAsia" w:ascii="宋体" w:hAnsi="宋体" w:eastAsia="宋体" w:cs="宋体"/>
                <w:color w:val="auto"/>
                <w:kern w:val="0"/>
                <w:sz w:val="24"/>
                <w:szCs w:val="24"/>
              </w:rPr>
              <w:t>损坏</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确保传感器保护，需要时，传感器需要单独拆下保护。</w:t>
            </w:r>
          </w:p>
        </w:tc>
        <w:tc>
          <w:tcPr>
            <w:tcW w:w="2903" w:type="dxa"/>
            <w:shd w:val="clear" w:color="auto" w:fill="auto"/>
            <w:vAlign w:val="center"/>
          </w:tcPr>
          <w:p w14:paraId="41C29455">
            <w:pPr>
              <w:numPr>
                <w:ilvl w:val="0"/>
                <w:numId w:val="16"/>
              </w:numPr>
              <w:suppressLineNumbers/>
              <w:suppressAutoHyphens/>
              <w:wordWrap w:val="0"/>
              <w:ind w:firstLine="0"/>
              <w:jc w:val="left"/>
              <w:rPr>
                <w:rFonts w:ascii="宋体" w:hAnsi="宋体" w:eastAsia="Times New Roman"/>
                <w:color w:val="auto"/>
                <w:sz w:val="24"/>
                <w:szCs w:val="22"/>
                <w:lang w:bidi="ar"/>
              </w:rPr>
            </w:pPr>
            <w:r>
              <w:rPr>
                <w:rFonts w:hint="eastAsia" w:ascii="宋体" w:hAnsi="宋体" w:eastAsia="Times New Roman" w:cs="宋体"/>
                <w:color w:val="auto"/>
                <w:kern w:val="0"/>
                <w:sz w:val="24"/>
                <w:szCs w:val="24"/>
                <w:lang w:bidi="ar"/>
              </w:rPr>
              <w:t>安装前确定安装位置，确保房间布局合理</w:t>
            </w:r>
            <w:r>
              <w:rPr>
                <w:rFonts w:hint="eastAsia" w:ascii="宋体" w:hAnsi="宋体" w:eastAsia="宋体" w:cs="宋体"/>
                <w:color w:val="auto"/>
                <w:kern w:val="0"/>
                <w:sz w:val="24"/>
                <w:szCs w:val="24"/>
                <w:lang w:bidi="ar"/>
              </w:rPr>
              <w:t>。</w:t>
            </w:r>
          </w:p>
          <w:p w14:paraId="19F0BA7F">
            <w:pPr>
              <w:numPr>
                <w:ilvl w:val="0"/>
                <w:numId w:val="16"/>
              </w:numPr>
              <w:suppressLineNumbers/>
              <w:suppressAutoHyphens/>
              <w:wordWrap w:val="0"/>
              <w:ind w:firstLine="0"/>
              <w:jc w:val="left"/>
              <w:rPr>
                <w:rFonts w:hint="eastAsia" w:ascii="宋体" w:hAnsi="宋体" w:eastAsia="Times New Roman"/>
                <w:color w:val="auto"/>
                <w:sz w:val="24"/>
                <w:szCs w:val="22"/>
                <w:lang w:bidi="ar"/>
              </w:rPr>
            </w:pPr>
            <w:r>
              <w:rPr>
                <w:rFonts w:hint="eastAsia" w:ascii="宋体" w:hAnsi="宋体" w:eastAsia="Times New Roman" w:cs="宋体"/>
                <w:color w:val="auto"/>
                <w:kern w:val="0"/>
                <w:sz w:val="24"/>
                <w:szCs w:val="24"/>
                <w:lang w:bidi="ar"/>
              </w:rPr>
              <w:t>对线路进行通断检查</w:t>
            </w:r>
            <w:r>
              <w:rPr>
                <w:rFonts w:hint="eastAsia" w:ascii="宋体" w:hAnsi="宋体" w:eastAsia="宋体" w:cs="宋体"/>
                <w:color w:val="auto"/>
                <w:kern w:val="0"/>
                <w:sz w:val="24"/>
                <w:szCs w:val="24"/>
                <w:lang w:eastAsia="zh-CN" w:bidi="ar"/>
              </w:rPr>
              <w:t>，</w:t>
            </w:r>
            <w:r>
              <w:rPr>
                <w:rFonts w:hint="eastAsia" w:ascii="宋体" w:hAnsi="宋体" w:eastAsia="Times New Roman"/>
                <w:color w:val="auto"/>
                <w:sz w:val="24"/>
                <w:szCs w:val="22"/>
                <w:lang w:bidi="ar"/>
              </w:rPr>
              <w:t>高低压线束连接需紧固可靠，信号及动力传输稳定。连接时采用波纹管保护线路，各线路若有接线端子或线路老化的情况需更换。</w:t>
            </w:r>
          </w:p>
          <w:p w14:paraId="309D2019">
            <w:pPr>
              <w:numPr>
                <w:ilvl w:val="0"/>
                <w:numId w:val="16"/>
              </w:numPr>
              <w:suppressLineNumbers/>
              <w:suppressAutoHyphens/>
              <w:wordWrap w:val="0"/>
              <w:ind w:left="0" w:leftChars="0" w:firstLine="0" w:firstLineChars="0"/>
              <w:jc w:val="left"/>
              <w:rPr>
                <w:rFonts w:ascii="宋体" w:hAnsi="宋体" w:eastAsia="Times New Roman" w:cs="Times New Roman"/>
                <w:color w:val="auto"/>
                <w:kern w:val="2"/>
                <w:sz w:val="24"/>
                <w:szCs w:val="22"/>
                <w:lang w:val="en-US" w:eastAsia="zh-CN" w:bidi="ar"/>
              </w:rPr>
            </w:pPr>
            <w:r>
              <w:rPr>
                <w:rFonts w:hint="eastAsia" w:ascii="宋体" w:hAnsi="宋体" w:eastAsia="Times New Roman"/>
                <w:color w:val="auto"/>
                <w:sz w:val="24"/>
                <w:szCs w:val="22"/>
                <w:lang w:bidi="ar"/>
              </w:rPr>
              <w:t>安装完成后运行无异响</w:t>
            </w:r>
            <w:r>
              <w:rPr>
                <w:rFonts w:hint="eastAsia" w:ascii="宋体" w:hAnsi="宋体" w:eastAsia="宋体" w:cs="宋体"/>
                <w:color w:val="auto"/>
                <w:sz w:val="24"/>
                <w:szCs w:val="22"/>
                <w:lang w:bidi="ar"/>
              </w:rPr>
              <w:t>，</w:t>
            </w:r>
            <w:r>
              <w:rPr>
                <w:rFonts w:hint="eastAsia" w:ascii="宋体" w:hAnsi="宋体" w:eastAsia="Times New Roman"/>
                <w:color w:val="auto"/>
                <w:sz w:val="24"/>
                <w:szCs w:val="22"/>
                <w:lang w:bidi="ar"/>
              </w:rPr>
              <w:t>无漏</w:t>
            </w:r>
            <w:r>
              <w:rPr>
                <w:rFonts w:hint="eastAsia" w:ascii="宋体" w:hAnsi="宋体" w:eastAsia="宋体" w:cs="宋体"/>
                <w:color w:val="auto"/>
                <w:sz w:val="24"/>
                <w:szCs w:val="22"/>
                <w:lang w:bidi="ar"/>
              </w:rPr>
              <w:t>油</w:t>
            </w:r>
            <w:r>
              <w:rPr>
                <w:rFonts w:hint="eastAsia" w:ascii="宋体" w:hAnsi="宋体" w:eastAsia="Times New Roman"/>
                <w:color w:val="auto"/>
                <w:sz w:val="24"/>
                <w:szCs w:val="22"/>
                <w:lang w:bidi="ar"/>
              </w:rPr>
              <w:t>现象。</w:t>
            </w:r>
          </w:p>
        </w:tc>
      </w:tr>
      <w:tr w14:paraId="512B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shd w:val="clear" w:color="auto" w:fill="auto"/>
            <w:vAlign w:val="center"/>
          </w:tcPr>
          <w:p w14:paraId="708FDE65">
            <w:pPr>
              <w:jc w:val="center"/>
              <w:rPr>
                <w:rFonts w:ascii="Times New Roman" w:hAnsi="Times New Roman" w:eastAsia="Times New Roman" w:cs="Times New Roman"/>
                <w:color w:val="auto"/>
                <w:kern w:val="2"/>
                <w:sz w:val="24"/>
                <w:szCs w:val="22"/>
                <w:lang w:val="en-US" w:eastAsia="zh-CN" w:bidi="ar-SA"/>
              </w:rPr>
            </w:pPr>
            <w:r>
              <w:rPr>
                <w:rFonts w:eastAsia="Times New Roman"/>
                <w:color w:val="auto"/>
                <w:sz w:val="24"/>
                <w:szCs w:val="22"/>
              </w:rPr>
              <w:t>2</w:t>
            </w:r>
          </w:p>
        </w:tc>
        <w:tc>
          <w:tcPr>
            <w:tcW w:w="1183" w:type="dxa"/>
            <w:vMerge w:val="continue"/>
          </w:tcPr>
          <w:p w14:paraId="69842245">
            <w:pPr>
              <w:rPr>
                <w:vertAlign w:val="baseline"/>
              </w:rPr>
            </w:pPr>
          </w:p>
        </w:tc>
        <w:tc>
          <w:tcPr>
            <w:tcW w:w="1184" w:type="dxa"/>
            <w:shd w:val="clear" w:color="auto" w:fill="auto"/>
            <w:vAlign w:val="center"/>
          </w:tcPr>
          <w:p w14:paraId="0D7FAB07">
            <w:pPr>
              <w:jc w:val="center"/>
              <w:rPr>
                <w:rFonts w:hint="eastAsia" w:ascii="Times New Roman" w:hAnsi="Times New Roman" w:eastAsia="宋体" w:cs="Times New Roman"/>
                <w:color w:val="auto"/>
                <w:kern w:val="2"/>
                <w:sz w:val="24"/>
                <w:szCs w:val="22"/>
                <w:lang w:val="en-US" w:eastAsia="zh-CN" w:bidi="ar-SA"/>
              </w:rPr>
            </w:pPr>
            <w:r>
              <w:rPr>
                <w:rFonts w:hint="eastAsia" w:ascii="宋体" w:hAnsi="宋体" w:cs="宋体"/>
                <w:color w:val="auto"/>
                <w:sz w:val="24"/>
                <w:szCs w:val="22"/>
                <w:lang w:val="en-US" w:eastAsia="zh-CN"/>
              </w:rPr>
              <w:t>控制柜</w:t>
            </w:r>
          </w:p>
        </w:tc>
        <w:tc>
          <w:tcPr>
            <w:tcW w:w="2483" w:type="dxa"/>
            <w:shd w:val="clear" w:color="auto" w:fill="auto"/>
            <w:vAlign w:val="center"/>
          </w:tcPr>
          <w:p w14:paraId="71186314">
            <w:pPr>
              <w:widowControl/>
              <w:numPr>
                <w:ilvl w:val="0"/>
                <w:numId w:val="17"/>
              </w:numPr>
              <w:wordWrap w:val="0"/>
              <w:overflowPunct w:val="0"/>
              <w:ind w:firstLine="0"/>
              <w:jc w:val="left"/>
              <w:rPr>
                <w:rFonts w:ascii="宋体" w:hAnsi="宋体" w:eastAsia="Times New Roman"/>
                <w:color w:val="auto"/>
                <w:sz w:val="24"/>
                <w:szCs w:val="22"/>
                <w:lang w:bidi="ar"/>
              </w:rPr>
            </w:pPr>
            <w:r>
              <w:rPr>
                <w:rFonts w:ascii="宋体" w:hAnsi="宋体" w:eastAsia="Times New Roman"/>
                <w:color w:val="auto"/>
                <w:sz w:val="24"/>
                <w:szCs w:val="22"/>
                <w:lang w:bidi="ar"/>
              </w:rPr>
              <w:t>拆卸前</w:t>
            </w:r>
            <w:r>
              <w:rPr>
                <w:rFonts w:hint="eastAsia" w:eastAsia="Times New Roman"/>
                <w:color w:val="auto"/>
                <w:sz w:val="24"/>
                <w:szCs w:val="22"/>
              </w:rPr>
              <w:t>确认运行状态无异常</w:t>
            </w:r>
            <w:r>
              <w:rPr>
                <w:rFonts w:hint="eastAsia" w:ascii="宋体" w:hAnsi="宋体" w:eastAsia="宋体" w:cs="宋体"/>
                <w:color w:val="auto"/>
                <w:sz w:val="24"/>
                <w:szCs w:val="22"/>
              </w:rPr>
              <w:t>。</w:t>
            </w:r>
          </w:p>
          <w:p w14:paraId="17C00852">
            <w:pPr>
              <w:widowControl/>
              <w:numPr>
                <w:ilvl w:val="0"/>
                <w:numId w:val="17"/>
              </w:numPr>
              <w:wordWrap w:val="0"/>
              <w:overflowPunct w:val="0"/>
              <w:ind w:firstLine="0"/>
              <w:jc w:val="left"/>
              <w:rPr>
                <w:rFonts w:ascii="宋体" w:hAnsi="宋体" w:eastAsia="Times New Roman"/>
                <w:color w:val="auto"/>
                <w:sz w:val="24"/>
                <w:szCs w:val="22"/>
                <w:lang w:bidi="ar"/>
              </w:rPr>
            </w:pPr>
            <w:r>
              <w:rPr>
                <w:rFonts w:hint="eastAsia" w:ascii="宋体" w:hAnsi="宋体" w:eastAsia="Times New Roman" w:cs="宋体"/>
                <w:color w:val="auto"/>
                <w:kern w:val="0"/>
                <w:sz w:val="24"/>
                <w:szCs w:val="24"/>
              </w:rPr>
              <w:t>线路拆卸需对线路做好标记，做好捆扎</w:t>
            </w:r>
            <w:r>
              <w:rPr>
                <w:rFonts w:ascii="宋体" w:hAnsi="宋体" w:eastAsia="Times New Roman"/>
                <w:color w:val="auto"/>
                <w:sz w:val="24"/>
                <w:szCs w:val="22"/>
                <w:lang w:bidi="ar"/>
              </w:rPr>
              <w:t>。</w:t>
            </w:r>
          </w:p>
          <w:p w14:paraId="6FBB84C3">
            <w:pPr>
              <w:widowControl/>
              <w:numPr>
                <w:ilvl w:val="0"/>
                <w:numId w:val="17"/>
              </w:numPr>
              <w:wordWrap w:val="0"/>
              <w:overflowPunct w:val="0"/>
              <w:ind w:left="0" w:leftChars="0" w:firstLine="0" w:firstLineChars="0"/>
              <w:jc w:val="left"/>
              <w:rPr>
                <w:rFonts w:hint="eastAsia" w:ascii="宋体" w:hAnsi="宋体" w:eastAsia="Times New Roman" w:cs="Times New Roman"/>
                <w:color w:val="auto"/>
                <w:kern w:val="2"/>
                <w:sz w:val="24"/>
                <w:szCs w:val="22"/>
                <w:lang w:val="en-US" w:eastAsia="zh-CN" w:bidi="ar"/>
              </w:rPr>
            </w:pPr>
            <w:r>
              <w:rPr>
                <w:rFonts w:hint="eastAsia" w:ascii="宋体" w:hAnsi="宋体" w:eastAsia="宋体" w:cs="宋体"/>
                <w:color w:val="auto"/>
                <w:kern w:val="0"/>
                <w:sz w:val="24"/>
                <w:szCs w:val="24"/>
                <w:lang w:bidi="ar"/>
              </w:rPr>
              <w:t>计算机、</w:t>
            </w:r>
            <w:r>
              <w:rPr>
                <w:rFonts w:hint="eastAsia" w:ascii="宋体" w:hAnsi="宋体" w:eastAsia="Times New Roman" w:cs="宋体"/>
                <w:color w:val="auto"/>
                <w:kern w:val="0"/>
                <w:sz w:val="24"/>
                <w:szCs w:val="24"/>
                <w:lang w:bidi="ar"/>
              </w:rPr>
              <w:t>显示器、键盘、鼠标等</w:t>
            </w:r>
            <w:r>
              <w:rPr>
                <w:rFonts w:hint="eastAsia" w:ascii="宋体" w:hAnsi="宋体" w:eastAsia="Times New Roman" w:cs="宋体"/>
                <w:color w:val="auto"/>
                <w:kern w:val="0"/>
                <w:sz w:val="24"/>
                <w:szCs w:val="24"/>
              </w:rPr>
              <w:t>拆卸完毕后单独装箱，且需填充缓冲材料</w:t>
            </w:r>
            <w:r>
              <w:rPr>
                <w:rFonts w:hint="eastAsia" w:ascii="宋体" w:hAnsi="宋体" w:eastAsia="Times New Roman"/>
                <w:color w:val="auto"/>
                <w:sz w:val="24"/>
                <w:szCs w:val="22"/>
                <w:lang w:bidi="ar"/>
              </w:rPr>
              <w:t>。</w:t>
            </w:r>
          </w:p>
        </w:tc>
        <w:tc>
          <w:tcPr>
            <w:tcW w:w="2903" w:type="dxa"/>
            <w:shd w:val="clear" w:color="auto" w:fill="auto"/>
            <w:vAlign w:val="center"/>
          </w:tcPr>
          <w:p w14:paraId="3F8D0A2F">
            <w:pPr>
              <w:widowControl/>
              <w:numPr>
                <w:ilvl w:val="0"/>
                <w:numId w:val="18"/>
              </w:numPr>
              <w:overflowPunct w:val="0"/>
              <w:ind w:firstLine="0"/>
              <w:jc w:val="left"/>
              <w:rPr>
                <w:rFonts w:ascii="宋体" w:hAnsi="宋体" w:eastAsia="Times New Roman"/>
                <w:color w:val="auto"/>
                <w:sz w:val="24"/>
                <w:szCs w:val="22"/>
                <w:highlight w:val="none"/>
                <w:lang w:bidi="ar"/>
              </w:rPr>
            </w:pPr>
            <w:r>
              <w:rPr>
                <w:rFonts w:hint="eastAsia" w:ascii="宋体" w:hAnsi="宋体" w:eastAsia="Times New Roman" w:cs="宋体"/>
                <w:color w:val="auto"/>
                <w:kern w:val="0"/>
                <w:sz w:val="24"/>
                <w:szCs w:val="24"/>
                <w:highlight w:val="none"/>
                <w:lang w:bidi="ar"/>
              </w:rPr>
              <w:t>对主机</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控制柜</w:t>
            </w:r>
            <w:r>
              <w:rPr>
                <w:rFonts w:hint="eastAsia" w:ascii="宋体" w:hAnsi="宋体" w:eastAsia="Times New Roman" w:cs="宋体"/>
                <w:color w:val="auto"/>
                <w:kern w:val="0"/>
                <w:sz w:val="24"/>
                <w:szCs w:val="24"/>
                <w:highlight w:val="none"/>
                <w:lang w:bidi="ar"/>
              </w:rPr>
              <w:t>内部及</w:t>
            </w:r>
            <w:r>
              <w:rPr>
                <w:rFonts w:hint="eastAsia" w:ascii="宋体" w:hAnsi="宋体" w:eastAsia="宋体" w:cs="宋体"/>
                <w:color w:val="auto"/>
                <w:kern w:val="0"/>
                <w:sz w:val="24"/>
                <w:szCs w:val="24"/>
                <w:highlight w:val="none"/>
                <w:lang w:val="en-US" w:eastAsia="zh-CN" w:bidi="ar"/>
              </w:rPr>
              <w:t>冷却风</w:t>
            </w:r>
            <w:r>
              <w:rPr>
                <w:rFonts w:hint="eastAsia" w:ascii="宋体" w:hAnsi="宋体" w:eastAsia="Times New Roman" w:cs="宋体"/>
                <w:color w:val="auto"/>
                <w:kern w:val="0"/>
                <w:sz w:val="24"/>
                <w:szCs w:val="24"/>
                <w:highlight w:val="none"/>
                <w:lang w:bidi="ar"/>
              </w:rPr>
              <w:t>扇进行清灰处理，更换滤棉</w:t>
            </w:r>
            <w:r>
              <w:rPr>
                <w:rFonts w:hint="eastAsia" w:ascii="宋体" w:hAnsi="宋体" w:eastAsia="宋体" w:cs="宋体"/>
                <w:color w:val="auto"/>
                <w:kern w:val="0"/>
                <w:sz w:val="24"/>
                <w:szCs w:val="24"/>
                <w:highlight w:val="none"/>
                <w:lang w:bidi="ar"/>
              </w:rPr>
              <w:t>。</w:t>
            </w:r>
          </w:p>
          <w:p w14:paraId="6EA7EC00">
            <w:pPr>
              <w:widowControl/>
              <w:numPr>
                <w:ilvl w:val="0"/>
                <w:numId w:val="18"/>
              </w:numPr>
              <w:overflowPunct w:val="0"/>
              <w:ind w:left="0" w:leftChars="0" w:firstLine="0" w:firstLineChars="0"/>
              <w:jc w:val="left"/>
              <w:rPr>
                <w:rFonts w:hint="eastAsia" w:ascii="宋体" w:hAnsi="宋体" w:eastAsia="Times New Roman" w:cs="Times New Roman"/>
                <w:color w:val="auto"/>
                <w:kern w:val="2"/>
                <w:sz w:val="24"/>
                <w:szCs w:val="22"/>
                <w:lang w:val="en-US" w:eastAsia="zh-CN" w:bidi="ar"/>
              </w:rPr>
            </w:pPr>
            <w:r>
              <w:rPr>
                <w:rFonts w:hint="eastAsia" w:ascii="宋体" w:hAnsi="宋体" w:eastAsia="Times New Roman" w:cs="宋体"/>
                <w:color w:val="auto"/>
                <w:kern w:val="0"/>
                <w:sz w:val="24"/>
                <w:szCs w:val="24"/>
                <w:highlight w:val="none"/>
                <w:lang w:bidi="ar"/>
              </w:rPr>
              <w:t>线路连接时采用波纹管进行线路保护，做好信号屏蔽工作；检查是否有连接不紧固及接线端子或线路老化的情况，若有需进行紧固及更换</w:t>
            </w:r>
            <w:r>
              <w:rPr>
                <w:rFonts w:hint="eastAsia" w:ascii="宋体" w:hAnsi="宋体" w:eastAsia="宋体" w:cs="宋体"/>
                <w:color w:val="auto"/>
                <w:kern w:val="0"/>
                <w:sz w:val="24"/>
                <w:szCs w:val="24"/>
                <w:highlight w:val="none"/>
                <w:lang w:bidi="ar"/>
              </w:rPr>
              <w:t>。</w:t>
            </w:r>
          </w:p>
        </w:tc>
      </w:tr>
      <w:tr w14:paraId="5B43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shd w:val="clear" w:color="auto" w:fill="auto"/>
            <w:vAlign w:val="center"/>
          </w:tcPr>
          <w:p w14:paraId="1E5E00BA">
            <w:pPr>
              <w:jc w:val="center"/>
              <w:rPr>
                <w:rFonts w:hint="eastAsia" w:ascii="Times New Roman" w:hAnsi="Times New Roman" w:cs="Times New Roman" w:eastAsiaTheme="minorEastAsia"/>
                <w:color w:val="auto"/>
                <w:kern w:val="2"/>
                <w:sz w:val="24"/>
                <w:szCs w:val="22"/>
                <w:lang w:val="en-US" w:eastAsia="zh-CN" w:bidi="ar-SA"/>
              </w:rPr>
            </w:pPr>
            <w:r>
              <w:rPr>
                <w:rFonts w:hint="eastAsia" w:eastAsiaTheme="minorEastAsia"/>
                <w:color w:val="auto"/>
                <w:sz w:val="24"/>
                <w:szCs w:val="22"/>
                <w:lang w:val="en-US" w:eastAsia="zh-CN"/>
              </w:rPr>
              <w:t>3</w:t>
            </w:r>
          </w:p>
        </w:tc>
        <w:tc>
          <w:tcPr>
            <w:tcW w:w="1183" w:type="dxa"/>
            <w:vMerge w:val="continue"/>
          </w:tcPr>
          <w:p w14:paraId="5A0210F5">
            <w:pPr>
              <w:rPr>
                <w:vertAlign w:val="baseline"/>
              </w:rPr>
            </w:pPr>
          </w:p>
        </w:tc>
        <w:tc>
          <w:tcPr>
            <w:tcW w:w="1184" w:type="dxa"/>
            <w:shd w:val="clear" w:color="auto" w:fill="auto"/>
            <w:vAlign w:val="center"/>
          </w:tcPr>
          <w:p w14:paraId="75AB3CEE">
            <w:pPr>
              <w:jc w:val="center"/>
              <w:rPr>
                <w:rFonts w:hint="eastAsia" w:ascii="Times New Roman" w:hAnsi="Times New Roman" w:eastAsia="宋体" w:cs="Times New Roman"/>
                <w:color w:val="auto"/>
                <w:kern w:val="2"/>
                <w:sz w:val="24"/>
                <w:szCs w:val="22"/>
                <w:lang w:val="en-US" w:eastAsia="zh-CN" w:bidi="ar-SA"/>
              </w:rPr>
            </w:pPr>
            <w:r>
              <w:rPr>
                <w:rFonts w:hint="eastAsia" w:ascii="宋体" w:hAnsi="宋体" w:cs="宋体"/>
                <w:color w:val="auto"/>
                <w:sz w:val="24"/>
                <w:szCs w:val="22"/>
                <w:lang w:val="en-US" w:eastAsia="zh-CN"/>
              </w:rPr>
              <w:t>高低温箱</w:t>
            </w:r>
          </w:p>
        </w:tc>
        <w:tc>
          <w:tcPr>
            <w:tcW w:w="2483" w:type="dxa"/>
            <w:shd w:val="clear" w:color="auto" w:fill="auto"/>
            <w:vAlign w:val="center"/>
          </w:tcPr>
          <w:p w14:paraId="33A807D3">
            <w:pPr>
              <w:widowControl/>
              <w:numPr>
                <w:ilvl w:val="0"/>
                <w:numId w:val="19"/>
              </w:numPr>
              <w:wordWrap w:val="0"/>
              <w:overflowPunct w:val="0"/>
              <w:ind w:firstLine="0"/>
              <w:jc w:val="left"/>
              <w:rPr>
                <w:rFonts w:ascii="宋体" w:hAnsi="宋体" w:eastAsia="Times New Roman"/>
                <w:color w:val="auto"/>
                <w:sz w:val="24"/>
                <w:szCs w:val="22"/>
                <w:lang w:bidi="ar"/>
              </w:rPr>
            </w:pPr>
            <w:r>
              <w:rPr>
                <w:rFonts w:hint="eastAsia" w:ascii="宋体" w:hAnsi="宋体" w:eastAsia="Times New Roman" w:cs="宋体"/>
                <w:color w:val="auto"/>
                <w:kern w:val="0"/>
                <w:sz w:val="24"/>
                <w:szCs w:val="24"/>
              </w:rPr>
              <w:t>拆卸前对运行状态下工作是否正常、是否有异响</w:t>
            </w:r>
            <w:r>
              <w:rPr>
                <w:rFonts w:hint="eastAsia" w:ascii="宋体" w:hAnsi="宋体" w:eastAsia="宋体" w:cs="宋体"/>
                <w:color w:val="auto"/>
                <w:kern w:val="0"/>
                <w:sz w:val="24"/>
                <w:szCs w:val="24"/>
              </w:rPr>
              <w:t>。</w:t>
            </w:r>
          </w:p>
          <w:p w14:paraId="0CB2B716">
            <w:pPr>
              <w:widowControl/>
              <w:numPr>
                <w:ilvl w:val="0"/>
                <w:numId w:val="19"/>
              </w:numPr>
              <w:wordWrap w:val="0"/>
              <w:overflowPunct w:val="0"/>
              <w:ind w:left="0" w:leftChars="0" w:firstLine="0" w:firstLineChars="0"/>
              <w:jc w:val="left"/>
              <w:rPr>
                <w:rFonts w:hint="eastAsia" w:ascii="宋体" w:hAnsi="宋体" w:cs="Times New Roman" w:eastAsiaTheme="minorEastAsia"/>
                <w:color w:val="auto"/>
                <w:kern w:val="2"/>
                <w:sz w:val="24"/>
                <w:szCs w:val="22"/>
                <w:lang w:val="en-US" w:eastAsia="zh-CN" w:bidi="ar"/>
              </w:rPr>
            </w:pPr>
            <w:r>
              <w:rPr>
                <w:rFonts w:hint="eastAsia" w:ascii="宋体" w:hAnsi="宋体" w:eastAsia="Times New Roman" w:cs="宋体"/>
                <w:color w:val="auto"/>
                <w:kern w:val="0"/>
                <w:sz w:val="24"/>
                <w:szCs w:val="24"/>
              </w:rPr>
              <w:t>运输时注意包裹保护，避免磕碰</w:t>
            </w:r>
            <w:r>
              <w:rPr>
                <w:rFonts w:hint="eastAsia" w:ascii="宋体" w:hAnsi="宋体" w:eastAsia="宋体" w:cs="宋体"/>
                <w:color w:val="auto"/>
                <w:kern w:val="0"/>
                <w:sz w:val="24"/>
                <w:szCs w:val="24"/>
              </w:rPr>
              <w:t>损坏</w:t>
            </w:r>
            <w:r>
              <w:rPr>
                <w:rFonts w:hint="eastAsia" w:ascii="宋体" w:hAnsi="宋体" w:eastAsia="Times New Roman"/>
                <w:color w:val="auto"/>
                <w:sz w:val="24"/>
                <w:szCs w:val="22"/>
                <w:lang w:bidi="ar"/>
              </w:rPr>
              <w:t>。</w:t>
            </w:r>
          </w:p>
        </w:tc>
        <w:tc>
          <w:tcPr>
            <w:tcW w:w="2903" w:type="dxa"/>
            <w:shd w:val="clear" w:color="auto" w:fill="auto"/>
            <w:vAlign w:val="top"/>
          </w:tcPr>
          <w:p w14:paraId="07E79ED2">
            <w:pPr>
              <w:widowControl/>
              <w:numPr>
                <w:ilvl w:val="0"/>
                <w:numId w:val="20"/>
              </w:numPr>
              <w:wordWrap w:val="0"/>
              <w:overflowPunct w:val="0"/>
              <w:ind w:firstLine="0"/>
              <w:jc w:val="left"/>
              <w:rPr>
                <w:rFonts w:ascii="宋体" w:hAnsi="宋体" w:eastAsia="Times New Roman"/>
                <w:color w:val="auto"/>
                <w:sz w:val="24"/>
                <w:szCs w:val="22"/>
                <w:lang w:bidi="ar"/>
              </w:rPr>
            </w:pPr>
            <w:r>
              <w:rPr>
                <w:rFonts w:hint="eastAsia" w:ascii="宋体" w:hAnsi="宋体" w:eastAsia="Times New Roman"/>
                <w:color w:val="auto"/>
                <w:sz w:val="24"/>
                <w:szCs w:val="22"/>
                <w:lang w:bidi="ar"/>
              </w:rPr>
              <w:t>安装前确定安装位置，确保房间布局合理。</w:t>
            </w:r>
          </w:p>
          <w:p w14:paraId="14A080BE">
            <w:pPr>
              <w:widowControl/>
              <w:numPr>
                <w:ilvl w:val="0"/>
                <w:numId w:val="20"/>
              </w:numPr>
              <w:wordWrap w:val="0"/>
              <w:overflowPunct w:val="0"/>
              <w:ind w:left="0" w:leftChars="0" w:firstLine="0" w:firstLineChars="0"/>
              <w:jc w:val="left"/>
              <w:rPr>
                <w:rFonts w:ascii="宋体" w:hAnsi="宋体" w:eastAsia="Times New Roman" w:cs="Times New Roman"/>
                <w:color w:val="auto"/>
                <w:kern w:val="2"/>
                <w:sz w:val="24"/>
                <w:szCs w:val="22"/>
                <w:lang w:val="en-US" w:eastAsia="zh-CN" w:bidi="ar"/>
              </w:rPr>
            </w:pPr>
            <w:r>
              <w:rPr>
                <w:rFonts w:hint="eastAsia" w:ascii="宋体" w:hAnsi="宋体" w:eastAsia="Times New Roman"/>
                <w:color w:val="auto"/>
                <w:sz w:val="24"/>
                <w:szCs w:val="22"/>
                <w:lang w:bidi="ar"/>
              </w:rPr>
              <w:t>安装完成后运行无异响，无漏油现象</w:t>
            </w:r>
            <w:r>
              <w:rPr>
                <w:rFonts w:hint="eastAsia" w:ascii="宋体" w:hAnsi="宋体" w:eastAsia="宋体" w:cs="宋体"/>
                <w:color w:val="auto"/>
                <w:sz w:val="24"/>
                <w:szCs w:val="22"/>
                <w:lang w:bidi="ar"/>
              </w:rPr>
              <w:t>。</w:t>
            </w:r>
          </w:p>
        </w:tc>
      </w:tr>
      <w:tr w14:paraId="60AF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shd w:val="clear" w:color="auto" w:fill="auto"/>
            <w:vAlign w:val="center"/>
          </w:tcPr>
          <w:p w14:paraId="1152CCFA">
            <w:pPr>
              <w:jc w:val="center"/>
              <w:rPr>
                <w:rFonts w:hint="eastAsia" w:ascii="Times New Roman" w:hAnsi="Times New Roman" w:cs="Times New Roman" w:eastAsiaTheme="minorEastAsia"/>
                <w:color w:val="auto"/>
                <w:kern w:val="2"/>
                <w:sz w:val="24"/>
                <w:szCs w:val="22"/>
                <w:lang w:val="en-US" w:eastAsia="zh-CN" w:bidi="ar-SA"/>
              </w:rPr>
            </w:pPr>
            <w:r>
              <w:rPr>
                <w:rFonts w:hint="eastAsia" w:eastAsiaTheme="minorEastAsia"/>
                <w:color w:val="auto"/>
                <w:sz w:val="24"/>
                <w:szCs w:val="22"/>
                <w:lang w:val="en-US" w:eastAsia="zh-CN"/>
              </w:rPr>
              <w:t>4</w:t>
            </w:r>
          </w:p>
        </w:tc>
        <w:tc>
          <w:tcPr>
            <w:tcW w:w="1183" w:type="dxa"/>
            <w:vMerge w:val="continue"/>
          </w:tcPr>
          <w:p w14:paraId="5779BCAE">
            <w:pPr>
              <w:rPr>
                <w:vertAlign w:val="baseline"/>
              </w:rPr>
            </w:pPr>
          </w:p>
        </w:tc>
        <w:tc>
          <w:tcPr>
            <w:tcW w:w="1184" w:type="dxa"/>
            <w:shd w:val="clear" w:color="auto" w:fill="auto"/>
            <w:vAlign w:val="center"/>
          </w:tcPr>
          <w:p w14:paraId="2599F61D">
            <w:pPr>
              <w:jc w:val="center"/>
              <w:rPr>
                <w:rFonts w:hint="default" w:ascii="Times New Roman" w:hAnsi="Times New Roman" w:eastAsia="宋体" w:cs="Times New Roman"/>
                <w:color w:val="auto"/>
                <w:kern w:val="2"/>
                <w:sz w:val="24"/>
                <w:szCs w:val="22"/>
                <w:lang w:val="en-US" w:eastAsia="zh-CN" w:bidi="ar-SA"/>
              </w:rPr>
            </w:pPr>
            <w:r>
              <w:rPr>
                <w:rFonts w:hint="eastAsia" w:ascii="宋体" w:hAnsi="宋体" w:eastAsia="宋体" w:cs="宋体"/>
                <w:color w:val="auto"/>
                <w:kern w:val="0"/>
                <w:sz w:val="24"/>
                <w:szCs w:val="24"/>
                <w:lang w:val="en-US" w:eastAsia="zh-CN"/>
              </w:rPr>
              <w:t>管路线束</w:t>
            </w:r>
          </w:p>
        </w:tc>
        <w:tc>
          <w:tcPr>
            <w:tcW w:w="2483" w:type="dxa"/>
            <w:shd w:val="clear" w:color="auto" w:fill="auto"/>
            <w:vAlign w:val="center"/>
          </w:tcPr>
          <w:p w14:paraId="2967145A">
            <w:pPr>
              <w:widowControl/>
              <w:numPr>
                <w:ilvl w:val="0"/>
                <w:numId w:val="21"/>
              </w:numPr>
              <w:ind w:left="0" w:leftChars="0" w:firstLine="0" w:firstLineChars="0"/>
              <w:rPr>
                <w:rFonts w:ascii="Times New Roman" w:hAnsi="Times New Roman" w:eastAsia="宋体" w:cs="Times New Roman"/>
                <w:color w:val="auto"/>
                <w:kern w:val="2"/>
                <w:sz w:val="24"/>
                <w:szCs w:val="22"/>
                <w:lang w:val="en-US" w:eastAsia="zh-CN" w:bidi="ar-SA"/>
              </w:rPr>
            </w:pPr>
            <w:r>
              <w:rPr>
                <w:rFonts w:hint="eastAsia" w:ascii="宋体" w:hAnsi="宋体" w:eastAsia="Times New Roman" w:cs="宋体"/>
                <w:color w:val="auto"/>
                <w:kern w:val="0"/>
                <w:sz w:val="24"/>
                <w:szCs w:val="24"/>
              </w:rPr>
              <w:t>线路拆卸需对线路做好标记，做好捆扎</w:t>
            </w:r>
            <w:r>
              <w:rPr>
                <w:rFonts w:hint="eastAsia" w:ascii="宋体" w:hAnsi="宋体" w:eastAsia="宋体" w:cs="宋体"/>
                <w:color w:val="auto"/>
                <w:kern w:val="0"/>
                <w:sz w:val="24"/>
                <w:szCs w:val="24"/>
                <w:lang w:eastAsia="zh-CN"/>
              </w:rPr>
              <w:t>。</w:t>
            </w:r>
          </w:p>
        </w:tc>
        <w:tc>
          <w:tcPr>
            <w:tcW w:w="2903" w:type="dxa"/>
            <w:shd w:val="clear" w:color="auto" w:fill="auto"/>
            <w:vAlign w:val="center"/>
          </w:tcPr>
          <w:p w14:paraId="1884F570">
            <w:pPr>
              <w:widowControl/>
              <w:numPr>
                <w:ilvl w:val="0"/>
                <w:numId w:val="22"/>
              </w:numPr>
              <w:ind w:firstLine="0"/>
              <w:rPr>
                <w:rFonts w:eastAsia="Times New Roman"/>
                <w:color w:val="auto"/>
                <w:sz w:val="24"/>
                <w:szCs w:val="22"/>
              </w:rPr>
            </w:pPr>
            <w:r>
              <w:rPr>
                <w:rFonts w:hint="eastAsia" w:eastAsia="Times New Roman"/>
                <w:color w:val="auto"/>
                <w:sz w:val="24"/>
                <w:szCs w:val="22"/>
              </w:rPr>
              <w:t>电缆接线前需进行绝缘、通断检查。</w:t>
            </w:r>
          </w:p>
          <w:p w14:paraId="271FCBD8">
            <w:pPr>
              <w:widowControl/>
              <w:numPr>
                <w:ilvl w:val="0"/>
                <w:numId w:val="22"/>
              </w:numPr>
              <w:ind w:firstLine="0"/>
              <w:rPr>
                <w:rFonts w:eastAsia="Times New Roman"/>
                <w:color w:val="auto"/>
                <w:sz w:val="24"/>
                <w:szCs w:val="22"/>
              </w:rPr>
            </w:pPr>
            <w:r>
              <w:rPr>
                <w:rFonts w:ascii="Arial" w:hAnsi="Arial" w:eastAsia="Times New Roman" w:cs="Arial"/>
                <w:color w:val="auto"/>
                <w:sz w:val="24"/>
                <w:szCs w:val="24"/>
                <w:shd w:val="clear" w:color="auto" w:fill="FFFFFF"/>
              </w:rPr>
              <w:t>电缆标识牌</w:t>
            </w:r>
            <w:r>
              <w:rPr>
                <w:rFonts w:hint="eastAsia" w:ascii="Arial" w:hAnsi="Arial" w:eastAsia="Times New Roman" w:cs="Arial"/>
                <w:color w:val="auto"/>
                <w:sz w:val="24"/>
                <w:szCs w:val="24"/>
                <w:shd w:val="clear" w:color="auto" w:fill="FFFFFF"/>
              </w:rPr>
              <w:t>通过</w:t>
            </w:r>
            <w:r>
              <w:rPr>
                <w:rFonts w:ascii="Arial" w:hAnsi="Arial" w:eastAsia="Times New Roman" w:cs="Arial"/>
                <w:color w:val="auto"/>
                <w:sz w:val="24"/>
                <w:szCs w:val="24"/>
                <w:shd w:val="clear" w:color="auto" w:fill="FFFFFF"/>
              </w:rPr>
              <w:t>打印、压塑制作，内容包括电缆型号、规格、用途及走向。</w:t>
            </w:r>
            <w:r>
              <w:rPr>
                <w:rFonts w:hint="eastAsia" w:ascii="Arial" w:hAnsi="Arial" w:eastAsia="Times New Roman" w:cs="Arial"/>
                <w:color w:val="auto"/>
                <w:sz w:val="24"/>
                <w:szCs w:val="24"/>
                <w:shd w:val="clear" w:color="auto" w:fill="FFFFFF"/>
              </w:rPr>
              <w:t>线头标识表面应再覆一层保护膜，避免文字磨损。</w:t>
            </w:r>
          </w:p>
          <w:p w14:paraId="3C5091A4">
            <w:pPr>
              <w:widowControl/>
              <w:numPr>
                <w:ilvl w:val="0"/>
                <w:numId w:val="22"/>
              </w:numPr>
              <w:ind w:left="0" w:leftChars="0" w:firstLine="0" w:firstLineChars="0"/>
              <w:rPr>
                <w:rFonts w:ascii="Times New Roman" w:hAnsi="Times New Roman" w:eastAsia="Times New Roman" w:cs="Times New Roman"/>
                <w:color w:val="auto"/>
                <w:kern w:val="2"/>
                <w:sz w:val="24"/>
                <w:szCs w:val="22"/>
                <w:lang w:val="en-US" w:eastAsia="zh-CN" w:bidi="ar-SA"/>
              </w:rPr>
            </w:pPr>
            <w:r>
              <w:rPr>
                <w:rFonts w:hint="eastAsia" w:ascii="宋体" w:hAnsi="宋体" w:eastAsia="Times New Roman" w:cs="宋体"/>
                <w:color w:val="auto"/>
                <w:kern w:val="0"/>
                <w:sz w:val="24"/>
                <w:szCs w:val="24"/>
              </w:rPr>
              <w:t>线槽厚度需≥1</w:t>
            </w:r>
            <w:r>
              <w:rPr>
                <w:rFonts w:ascii="宋体" w:hAnsi="宋体" w:eastAsia="Times New Roman" w:cs="宋体"/>
                <w:color w:val="auto"/>
                <w:kern w:val="0"/>
                <w:sz w:val="24"/>
                <w:szCs w:val="24"/>
              </w:rPr>
              <w:t>.</w:t>
            </w:r>
            <w:r>
              <w:rPr>
                <w:rFonts w:hint="eastAsia" w:ascii="宋体" w:hAnsi="宋体" w:eastAsia="Times New Roman" w:cs="宋体"/>
                <w:color w:val="auto"/>
                <w:kern w:val="0"/>
                <w:sz w:val="24"/>
                <w:szCs w:val="24"/>
              </w:rPr>
              <w:t>5mm。</w:t>
            </w:r>
          </w:p>
        </w:tc>
      </w:tr>
    </w:tbl>
    <w:p w14:paraId="62A99CCD">
      <w:pPr>
        <w:pStyle w:val="12"/>
        <w:jc w:val="center"/>
        <w:rPr>
          <w:rFonts w:hint="eastAsia" w:ascii="宋体" w:hAnsi="宋体" w:eastAsia="宋体" w:cs="宋体"/>
          <w:sz w:val="24"/>
          <w:szCs w:val="24"/>
        </w:rPr>
      </w:pPr>
    </w:p>
    <w:p w14:paraId="42A84ADB">
      <w:pPr>
        <w:pStyle w:val="4"/>
        <w:bidi w:val="0"/>
        <w:spacing w:line="240" w:lineRule="auto"/>
        <w:rPr>
          <w:rFonts w:hint="eastAsia"/>
          <w:sz w:val="30"/>
          <w:szCs w:val="30"/>
        </w:rPr>
      </w:pPr>
      <w:r>
        <w:rPr>
          <w:rFonts w:hint="eastAsia"/>
          <w:sz w:val="30"/>
          <w:szCs w:val="30"/>
        </w:rPr>
        <w:t>四、执行标准</w:t>
      </w:r>
    </w:p>
    <w:p w14:paraId="3E8625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14:paraId="5EFE63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w:t>
      </w:r>
      <w:r>
        <w:rPr>
          <w:rFonts w:hint="eastAsia" w:ascii="宋体" w:hAnsi="宋体" w:cs="宋体"/>
          <w:sz w:val="24"/>
          <w:szCs w:val="24"/>
          <w:lang w:eastAsia="zh-CN"/>
        </w:rPr>
        <w:t>所供服务</w:t>
      </w:r>
      <w:r>
        <w:rPr>
          <w:rFonts w:hint="eastAsia" w:ascii="宋体" w:hAnsi="宋体" w:eastAsia="宋体" w:cs="宋体"/>
          <w:sz w:val="24"/>
          <w:szCs w:val="24"/>
        </w:rPr>
        <w:t>通过买方组织的最终验收之日已经开始执行的最新标准。</w:t>
      </w:r>
    </w:p>
    <w:p w14:paraId="37F7DB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cs="宋体"/>
          <w:sz w:val="24"/>
          <w:szCs w:val="24"/>
          <w:lang w:eastAsia="zh-CN"/>
        </w:rPr>
        <w:t>所供服务</w:t>
      </w:r>
      <w:r>
        <w:rPr>
          <w:rFonts w:hint="eastAsia" w:ascii="宋体" w:hAnsi="宋体" w:eastAsia="宋体" w:cs="宋体"/>
          <w:sz w:val="24"/>
          <w:szCs w:val="24"/>
        </w:rPr>
        <w:t>的质量、技术标准如在招投标文件中无相应说明，则按中华人民共和国有关部门颁发的最新的国标或专业（部）标准执行及相应的国际标准。</w:t>
      </w:r>
    </w:p>
    <w:p w14:paraId="7B30A4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cs="宋体"/>
          <w:sz w:val="24"/>
          <w:szCs w:val="24"/>
          <w:lang w:eastAsia="zh-CN"/>
        </w:rPr>
        <w:t>所供服务</w:t>
      </w:r>
      <w:r>
        <w:rPr>
          <w:rFonts w:hint="eastAsia" w:ascii="宋体" w:hAnsi="宋体" w:eastAsia="宋体" w:cs="宋体"/>
          <w:sz w:val="24"/>
          <w:szCs w:val="24"/>
        </w:rPr>
        <w:t>没有国家或专业（部）标准的，按企业标准执行时，卖方应在合同签署之前，将所涉及的企业标准提供给买方确认。</w:t>
      </w:r>
    </w:p>
    <w:p w14:paraId="5E5D26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cs="宋体"/>
          <w:sz w:val="24"/>
          <w:szCs w:val="24"/>
          <w:lang w:eastAsia="zh-CN"/>
        </w:rPr>
        <w:t>所供服务</w:t>
      </w:r>
      <w:r>
        <w:rPr>
          <w:rFonts w:hint="eastAsia" w:ascii="宋体" w:hAnsi="宋体" w:eastAsia="宋体" w:cs="宋体"/>
          <w:sz w:val="24"/>
          <w:szCs w:val="24"/>
        </w:rPr>
        <w:t>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14:paraId="44EEAD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cs="宋体"/>
          <w:sz w:val="24"/>
          <w:szCs w:val="24"/>
          <w:lang w:eastAsia="zh-CN"/>
        </w:rPr>
        <w:t>所供服务</w:t>
      </w:r>
      <w:r>
        <w:rPr>
          <w:rFonts w:hint="eastAsia" w:ascii="宋体" w:hAnsi="宋体" w:eastAsia="宋体" w:cs="宋体"/>
          <w:sz w:val="24"/>
          <w:szCs w:val="24"/>
        </w:rPr>
        <w:t>所涉及的标准不统一时，原则上按照最严格标准执行。</w:t>
      </w:r>
    </w:p>
    <w:p w14:paraId="7BCE3123">
      <w:pPr>
        <w:spacing w:line="360" w:lineRule="auto"/>
        <w:ind w:firstLine="480" w:firstLineChars="200"/>
        <w:rPr>
          <w:rFonts w:hint="default" w:ascii="宋体" w:hAnsi="宋体" w:cs="宋体"/>
          <w:sz w:val="24"/>
          <w:szCs w:val="24"/>
          <w:lang w:val="en-US" w:eastAsia="zh-CN"/>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w:t>
      </w:r>
      <w:r>
        <w:rPr>
          <w:rFonts w:hint="eastAsia" w:ascii="宋体" w:hAnsi="宋体" w:cs="宋体"/>
          <w:sz w:val="24"/>
          <w:szCs w:val="24"/>
          <w:lang w:val="en-US" w:eastAsia="zh-CN"/>
        </w:rPr>
        <w:t>见表3。</w:t>
      </w:r>
    </w:p>
    <w:p w14:paraId="2ABC4E71">
      <w:pPr>
        <w:spacing w:line="240" w:lineRule="auto"/>
        <w:ind w:firstLine="482" w:firstLineChars="200"/>
        <w:jc w:val="center"/>
        <w:rPr>
          <w:rFonts w:hint="eastAsia" w:ascii="宋体" w:hAnsi="宋体" w:cs="宋体"/>
          <w:b/>
          <w:bCs/>
          <w:sz w:val="24"/>
          <w:szCs w:val="24"/>
          <w:lang w:val="en-US" w:eastAsia="zh-CN"/>
        </w:rPr>
      </w:pPr>
    </w:p>
    <w:p w14:paraId="619FFDF5">
      <w:pPr>
        <w:spacing w:line="240" w:lineRule="auto"/>
        <w:ind w:firstLine="482" w:firstLineChars="200"/>
        <w:jc w:val="center"/>
        <w:rPr>
          <w:rFonts w:hint="eastAsia" w:ascii="宋体" w:hAnsi="宋体" w:cs="宋体"/>
          <w:b/>
          <w:bCs/>
          <w:sz w:val="24"/>
          <w:szCs w:val="24"/>
          <w:lang w:val="en-US" w:eastAsia="zh-CN"/>
        </w:rPr>
      </w:pPr>
    </w:p>
    <w:p w14:paraId="4EF42FBA">
      <w:pPr>
        <w:spacing w:line="240" w:lineRule="auto"/>
        <w:ind w:firstLine="482" w:firstLineChars="200"/>
        <w:jc w:val="center"/>
        <w:rPr>
          <w:rFonts w:hint="eastAsia" w:ascii="宋体" w:hAnsi="宋体" w:cs="宋体"/>
          <w:b/>
          <w:bCs/>
          <w:sz w:val="24"/>
          <w:szCs w:val="24"/>
          <w:lang w:val="en-US" w:eastAsia="zh-CN"/>
        </w:rPr>
      </w:pPr>
    </w:p>
    <w:p w14:paraId="4C618575">
      <w:pPr>
        <w:spacing w:line="240" w:lineRule="auto"/>
        <w:ind w:firstLine="482" w:firstLineChars="200"/>
        <w:jc w:val="center"/>
        <w:rPr>
          <w:rFonts w:hint="eastAsia" w:ascii="宋体" w:hAnsi="宋体" w:cs="宋体"/>
          <w:b/>
          <w:bCs/>
          <w:sz w:val="24"/>
          <w:szCs w:val="24"/>
          <w:lang w:val="en-US" w:eastAsia="zh-CN"/>
        </w:rPr>
      </w:pPr>
    </w:p>
    <w:p w14:paraId="14494A9D">
      <w:pPr>
        <w:spacing w:line="240" w:lineRule="auto"/>
        <w:ind w:firstLine="482" w:firstLineChars="200"/>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表3</w:t>
      </w:r>
      <w:r>
        <w:rPr>
          <w:rFonts w:hint="eastAsia" w:ascii="宋体" w:hAnsi="宋体" w:eastAsia="宋体" w:cs="宋体"/>
          <w:b/>
          <w:bCs/>
          <w:sz w:val="24"/>
          <w:szCs w:val="24"/>
        </w:rPr>
        <w:t>主要标准</w:t>
      </w:r>
      <w:r>
        <w:rPr>
          <w:rFonts w:hint="eastAsia" w:ascii="宋体" w:hAnsi="宋体" w:cs="宋体"/>
          <w:b/>
          <w:bCs/>
          <w:sz w:val="24"/>
          <w:szCs w:val="24"/>
          <w:lang w:val="en-US" w:eastAsia="zh-CN"/>
        </w:rPr>
        <w:t xml:space="preserve"> </w:t>
      </w:r>
    </w:p>
    <w:tbl>
      <w:tblPr>
        <w:tblStyle w:val="18"/>
        <w:tblpPr w:leftFromText="180" w:rightFromText="180" w:vertAnchor="text" w:horzAnchor="page" w:tblpX="1867" w:tblpY="1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913"/>
        <w:gridCol w:w="2597"/>
        <w:gridCol w:w="1665"/>
      </w:tblGrid>
      <w:tr w14:paraId="0B4F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vAlign w:val="center"/>
          </w:tcPr>
          <w:p w14:paraId="0351124F">
            <w:pPr>
              <w:jc w:val="center"/>
              <w:rPr>
                <w:rFonts w:hint="eastAsia" w:ascii="宋体" w:hAnsi="宋体" w:cs="宋体"/>
                <w:b/>
                <w:color w:val="000000"/>
                <w:sz w:val="24"/>
                <w:szCs w:val="24"/>
              </w:rPr>
            </w:pPr>
            <w:r>
              <w:rPr>
                <w:rFonts w:hint="eastAsia" w:ascii="宋体" w:hAnsi="宋体" w:cs="宋体"/>
                <w:b/>
                <w:color w:val="000000"/>
                <w:sz w:val="24"/>
                <w:szCs w:val="24"/>
              </w:rPr>
              <w:t>序号</w:t>
            </w:r>
          </w:p>
        </w:tc>
        <w:tc>
          <w:tcPr>
            <w:tcW w:w="3913" w:type="dxa"/>
            <w:vAlign w:val="center"/>
          </w:tcPr>
          <w:p w14:paraId="21186D24">
            <w:pPr>
              <w:jc w:val="center"/>
              <w:rPr>
                <w:rFonts w:hint="eastAsia" w:ascii="宋体" w:hAnsi="宋体" w:cs="宋体"/>
                <w:b/>
                <w:color w:val="000000"/>
                <w:sz w:val="24"/>
                <w:szCs w:val="24"/>
              </w:rPr>
            </w:pPr>
            <w:r>
              <w:rPr>
                <w:rFonts w:hint="eastAsia" w:ascii="宋体" w:hAnsi="宋体" w:cs="宋体"/>
                <w:b/>
                <w:color w:val="000000"/>
                <w:sz w:val="24"/>
                <w:szCs w:val="24"/>
              </w:rPr>
              <w:t>标准名称</w:t>
            </w:r>
          </w:p>
        </w:tc>
        <w:tc>
          <w:tcPr>
            <w:tcW w:w="2597" w:type="dxa"/>
            <w:vAlign w:val="center"/>
          </w:tcPr>
          <w:p w14:paraId="039A70BD">
            <w:pPr>
              <w:jc w:val="center"/>
              <w:rPr>
                <w:rFonts w:hint="eastAsia" w:ascii="宋体" w:hAnsi="宋体" w:cs="宋体"/>
                <w:b/>
                <w:color w:val="000000"/>
                <w:sz w:val="24"/>
                <w:szCs w:val="24"/>
              </w:rPr>
            </w:pPr>
            <w:r>
              <w:rPr>
                <w:rFonts w:hint="eastAsia" w:ascii="宋体" w:hAnsi="宋体" w:cs="宋体"/>
                <w:b/>
                <w:color w:val="000000"/>
                <w:sz w:val="24"/>
                <w:szCs w:val="24"/>
              </w:rPr>
              <w:t>标准编号</w:t>
            </w:r>
          </w:p>
        </w:tc>
        <w:tc>
          <w:tcPr>
            <w:tcW w:w="1665" w:type="dxa"/>
            <w:vAlign w:val="center"/>
          </w:tcPr>
          <w:p w14:paraId="63794C51">
            <w:pPr>
              <w:jc w:val="center"/>
              <w:rPr>
                <w:rFonts w:hint="eastAsia" w:ascii="宋体" w:hAnsi="宋体" w:cs="宋体"/>
                <w:b/>
                <w:color w:val="000000"/>
                <w:sz w:val="24"/>
                <w:szCs w:val="24"/>
              </w:rPr>
            </w:pPr>
            <w:r>
              <w:rPr>
                <w:rFonts w:hint="eastAsia" w:ascii="宋体" w:hAnsi="宋体" w:cs="宋体"/>
                <w:b/>
                <w:color w:val="000000"/>
                <w:sz w:val="24"/>
                <w:szCs w:val="24"/>
              </w:rPr>
              <w:t>备注</w:t>
            </w:r>
          </w:p>
        </w:tc>
      </w:tr>
      <w:tr w14:paraId="1B71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63450FD2">
            <w:pPr>
              <w:jc w:val="center"/>
              <w:rPr>
                <w:rFonts w:hint="eastAsia" w:ascii="宋体" w:hAnsi="宋体" w:cs="宋体"/>
                <w:color w:val="000000"/>
                <w:sz w:val="24"/>
                <w:szCs w:val="24"/>
              </w:rPr>
            </w:pPr>
            <w:r>
              <w:rPr>
                <w:rFonts w:hint="eastAsia" w:ascii="宋体" w:hAnsi="宋体" w:cs="宋体"/>
                <w:color w:val="000000"/>
                <w:sz w:val="24"/>
                <w:szCs w:val="24"/>
              </w:rPr>
              <w:t>1</w:t>
            </w:r>
          </w:p>
        </w:tc>
        <w:tc>
          <w:tcPr>
            <w:tcW w:w="3913" w:type="dxa"/>
            <w:vAlign w:val="center"/>
          </w:tcPr>
          <w:p w14:paraId="677F8E2C">
            <w:pPr>
              <w:jc w:val="center"/>
              <w:rPr>
                <w:rFonts w:hint="eastAsia"/>
                <w:lang w:eastAsia="zh-CN"/>
              </w:rPr>
            </w:pPr>
            <w:r>
              <w:rPr>
                <w:rFonts w:hint="eastAsia"/>
                <w:lang w:eastAsia="zh-CN"/>
              </w:rPr>
              <w:t>汽车干摩擦式离合器总成技术条件</w:t>
            </w:r>
          </w:p>
        </w:tc>
        <w:tc>
          <w:tcPr>
            <w:tcW w:w="2597" w:type="dxa"/>
            <w:vAlign w:val="center"/>
          </w:tcPr>
          <w:p w14:paraId="78670111">
            <w:pPr>
              <w:jc w:val="center"/>
              <w:rPr>
                <w:rFonts w:hint="eastAsia"/>
                <w:lang w:eastAsia="zh-CN"/>
              </w:rPr>
            </w:pPr>
            <w:r>
              <w:rPr>
                <w:rFonts w:hint="eastAsia"/>
                <w:lang w:eastAsia="zh-CN"/>
              </w:rPr>
              <w:t xml:space="preserve">QC/T 25—2014 </w:t>
            </w:r>
          </w:p>
        </w:tc>
        <w:tc>
          <w:tcPr>
            <w:tcW w:w="1665" w:type="dxa"/>
            <w:vAlign w:val="center"/>
          </w:tcPr>
          <w:p w14:paraId="340523A1">
            <w:pPr>
              <w:jc w:val="center"/>
              <w:rPr>
                <w:rFonts w:hint="eastAsia" w:ascii="宋体" w:hAnsi="宋体" w:cs="宋体"/>
                <w:color w:val="000000"/>
                <w:sz w:val="24"/>
                <w:szCs w:val="24"/>
              </w:rPr>
            </w:pPr>
          </w:p>
        </w:tc>
      </w:tr>
      <w:tr w14:paraId="6351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3FC066D6">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w:t>
            </w:r>
          </w:p>
        </w:tc>
        <w:tc>
          <w:tcPr>
            <w:tcW w:w="3913" w:type="dxa"/>
            <w:vAlign w:val="center"/>
          </w:tcPr>
          <w:p w14:paraId="20A01836">
            <w:pPr>
              <w:jc w:val="center"/>
              <w:rPr>
                <w:rFonts w:hint="eastAsia"/>
                <w:lang w:eastAsia="zh-CN"/>
              </w:rPr>
            </w:pPr>
            <w:r>
              <w:rPr>
                <w:rFonts w:hint="eastAsia"/>
                <w:lang w:eastAsia="zh-CN"/>
              </w:rPr>
              <w:t>汽车干摩擦式离合器总成台架试验方法</w:t>
            </w:r>
          </w:p>
        </w:tc>
        <w:tc>
          <w:tcPr>
            <w:tcW w:w="2597" w:type="dxa"/>
            <w:vAlign w:val="center"/>
          </w:tcPr>
          <w:p w14:paraId="1F3B4E93">
            <w:pPr>
              <w:jc w:val="center"/>
              <w:rPr>
                <w:rFonts w:hint="eastAsia"/>
                <w:lang w:eastAsia="zh-CN"/>
              </w:rPr>
            </w:pPr>
            <w:r>
              <w:rPr>
                <w:rFonts w:hint="eastAsia"/>
                <w:lang w:eastAsia="zh-CN"/>
              </w:rPr>
              <w:t xml:space="preserve">QC/T 27—2014 </w:t>
            </w:r>
          </w:p>
        </w:tc>
        <w:tc>
          <w:tcPr>
            <w:tcW w:w="1665" w:type="dxa"/>
            <w:vAlign w:val="center"/>
          </w:tcPr>
          <w:p w14:paraId="28DBAFC8">
            <w:pPr>
              <w:jc w:val="center"/>
              <w:rPr>
                <w:rFonts w:hint="eastAsia" w:ascii="宋体" w:hAnsi="宋体" w:cs="宋体"/>
                <w:color w:val="000000"/>
                <w:sz w:val="24"/>
                <w:szCs w:val="24"/>
              </w:rPr>
            </w:pPr>
          </w:p>
        </w:tc>
      </w:tr>
      <w:tr w14:paraId="2E1B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58BDEC7A">
            <w:pPr>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3</w:t>
            </w:r>
          </w:p>
        </w:tc>
        <w:tc>
          <w:tcPr>
            <w:tcW w:w="3913" w:type="dxa"/>
            <w:vAlign w:val="center"/>
          </w:tcPr>
          <w:p w14:paraId="1BC6C9B4">
            <w:pPr>
              <w:jc w:val="center"/>
              <w:rPr>
                <w:rFonts w:hint="eastAsia"/>
                <w:lang w:val="en-US" w:eastAsia="zh-CN"/>
              </w:rPr>
            </w:pPr>
            <w:r>
              <w:rPr>
                <w:rFonts w:hint="eastAsia"/>
                <w:lang w:val="en-US" w:eastAsia="zh-CN"/>
              </w:rPr>
              <w:t>重型汽车用离合器总成</w:t>
            </w:r>
          </w:p>
        </w:tc>
        <w:tc>
          <w:tcPr>
            <w:tcW w:w="2597" w:type="dxa"/>
            <w:vAlign w:val="center"/>
          </w:tcPr>
          <w:p w14:paraId="575DC1E7">
            <w:pPr>
              <w:jc w:val="center"/>
              <w:rPr>
                <w:rFonts w:hint="default"/>
                <w:lang w:val="en-US" w:eastAsia="zh-CN"/>
              </w:rPr>
            </w:pPr>
            <w:r>
              <w:rPr>
                <w:rFonts w:hint="eastAsia"/>
                <w:lang w:val="en-US" w:eastAsia="zh-CN"/>
              </w:rPr>
              <w:t>Q/ZZ 11060-2021</w:t>
            </w:r>
          </w:p>
        </w:tc>
        <w:tc>
          <w:tcPr>
            <w:tcW w:w="1665" w:type="dxa"/>
            <w:vAlign w:val="center"/>
          </w:tcPr>
          <w:p w14:paraId="51D963B4">
            <w:pPr>
              <w:jc w:val="center"/>
              <w:rPr>
                <w:rFonts w:hint="eastAsia" w:ascii="宋体" w:hAnsi="宋体" w:cs="宋体"/>
                <w:color w:val="000000"/>
                <w:sz w:val="24"/>
                <w:szCs w:val="24"/>
              </w:rPr>
            </w:pPr>
          </w:p>
        </w:tc>
      </w:tr>
      <w:tr w14:paraId="32CE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1C55DAD9">
            <w:pPr>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4</w:t>
            </w:r>
          </w:p>
        </w:tc>
        <w:tc>
          <w:tcPr>
            <w:tcW w:w="3913" w:type="dxa"/>
            <w:vAlign w:val="center"/>
          </w:tcPr>
          <w:p w14:paraId="17A2AD6F">
            <w:pPr>
              <w:jc w:val="center"/>
              <w:rPr>
                <w:rFonts w:hint="eastAsia"/>
                <w:lang w:val="en-US" w:eastAsia="zh-CN"/>
              </w:rPr>
            </w:pPr>
            <w:r>
              <w:rPr>
                <w:rFonts w:hint="eastAsia"/>
                <w:lang w:eastAsia="zh-CN"/>
              </w:rPr>
              <w:t>低压配电设计规范</w:t>
            </w:r>
          </w:p>
        </w:tc>
        <w:tc>
          <w:tcPr>
            <w:tcW w:w="2597" w:type="dxa"/>
            <w:vAlign w:val="center"/>
          </w:tcPr>
          <w:p w14:paraId="370D9402">
            <w:pPr>
              <w:jc w:val="center"/>
              <w:rPr>
                <w:rFonts w:hint="eastAsia"/>
                <w:lang w:val="en-US" w:eastAsia="zh-CN"/>
              </w:rPr>
            </w:pPr>
            <w:r>
              <w:rPr>
                <w:rFonts w:hint="eastAsia"/>
                <w:lang w:eastAsia="zh-CN"/>
              </w:rPr>
              <w:t>GB</w:t>
            </w:r>
            <w:r>
              <w:rPr>
                <w:rFonts w:hint="eastAsia"/>
                <w:lang w:val="en-US" w:eastAsia="zh-CN"/>
              </w:rPr>
              <w:t xml:space="preserve"> </w:t>
            </w:r>
            <w:r>
              <w:rPr>
                <w:rFonts w:hint="eastAsia"/>
                <w:lang w:eastAsia="zh-CN"/>
              </w:rPr>
              <w:t>50054—95</w:t>
            </w:r>
          </w:p>
        </w:tc>
        <w:tc>
          <w:tcPr>
            <w:tcW w:w="1665" w:type="dxa"/>
            <w:vAlign w:val="center"/>
          </w:tcPr>
          <w:p w14:paraId="710322C1">
            <w:pPr>
              <w:jc w:val="center"/>
              <w:rPr>
                <w:rFonts w:hint="eastAsia" w:ascii="宋体" w:hAnsi="宋体" w:cs="宋体"/>
                <w:color w:val="000000"/>
                <w:sz w:val="24"/>
                <w:szCs w:val="24"/>
              </w:rPr>
            </w:pPr>
          </w:p>
        </w:tc>
      </w:tr>
      <w:tr w14:paraId="4DDC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1B8186E5">
            <w:pPr>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5</w:t>
            </w:r>
          </w:p>
        </w:tc>
        <w:tc>
          <w:tcPr>
            <w:tcW w:w="3913" w:type="dxa"/>
            <w:vAlign w:val="center"/>
          </w:tcPr>
          <w:p w14:paraId="4E8F8D79">
            <w:pPr>
              <w:jc w:val="center"/>
              <w:rPr>
                <w:rFonts w:hint="eastAsia"/>
                <w:lang w:val="en-US" w:eastAsia="zh-CN"/>
              </w:rPr>
            </w:pPr>
            <w:r>
              <w:rPr>
                <w:rFonts w:hint="eastAsia"/>
                <w:lang w:eastAsia="zh-CN"/>
              </w:rPr>
              <w:t>通用用电设备配电设计规范</w:t>
            </w:r>
          </w:p>
        </w:tc>
        <w:tc>
          <w:tcPr>
            <w:tcW w:w="2597" w:type="dxa"/>
            <w:vAlign w:val="center"/>
          </w:tcPr>
          <w:p w14:paraId="33D692C0">
            <w:pPr>
              <w:jc w:val="center"/>
              <w:rPr>
                <w:rFonts w:hint="eastAsia"/>
                <w:lang w:val="en-US" w:eastAsia="zh-CN"/>
              </w:rPr>
            </w:pPr>
            <w:r>
              <w:rPr>
                <w:rFonts w:hint="eastAsia"/>
                <w:lang w:eastAsia="zh-CN"/>
              </w:rPr>
              <w:t>GB</w:t>
            </w:r>
            <w:r>
              <w:rPr>
                <w:rFonts w:hint="eastAsia"/>
                <w:lang w:val="en-US" w:eastAsia="zh-CN"/>
              </w:rPr>
              <w:t xml:space="preserve"> </w:t>
            </w:r>
            <w:r>
              <w:rPr>
                <w:rFonts w:hint="eastAsia"/>
                <w:lang w:eastAsia="zh-CN"/>
              </w:rPr>
              <w:t>50055—93</w:t>
            </w:r>
          </w:p>
        </w:tc>
        <w:tc>
          <w:tcPr>
            <w:tcW w:w="1665" w:type="dxa"/>
            <w:vAlign w:val="center"/>
          </w:tcPr>
          <w:p w14:paraId="09CB3AAE">
            <w:pPr>
              <w:jc w:val="center"/>
              <w:rPr>
                <w:rFonts w:hint="eastAsia" w:ascii="宋体" w:hAnsi="宋体" w:cs="宋体"/>
                <w:color w:val="000000"/>
                <w:sz w:val="24"/>
                <w:szCs w:val="24"/>
              </w:rPr>
            </w:pPr>
          </w:p>
        </w:tc>
      </w:tr>
      <w:tr w14:paraId="699A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41F475AF">
            <w:pPr>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6</w:t>
            </w:r>
          </w:p>
        </w:tc>
        <w:tc>
          <w:tcPr>
            <w:tcW w:w="3913" w:type="dxa"/>
            <w:vAlign w:val="center"/>
          </w:tcPr>
          <w:p w14:paraId="04C53368">
            <w:pPr>
              <w:jc w:val="center"/>
              <w:rPr>
                <w:rFonts w:hint="eastAsia"/>
                <w:lang w:val="en-US" w:eastAsia="zh-CN"/>
              </w:rPr>
            </w:pPr>
            <w:r>
              <w:rPr>
                <w:rFonts w:hint="eastAsia"/>
                <w:lang w:eastAsia="zh-CN"/>
              </w:rPr>
              <w:t>施工现场临时用电安全技术规范</w:t>
            </w:r>
          </w:p>
        </w:tc>
        <w:tc>
          <w:tcPr>
            <w:tcW w:w="2597" w:type="dxa"/>
            <w:vAlign w:val="center"/>
          </w:tcPr>
          <w:p w14:paraId="3D2F544D">
            <w:pPr>
              <w:jc w:val="center"/>
              <w:rPr>
                <w:rFonts w:hint="eastAsia"/>
                <w:lang w:val="en-US" w:eastAsia="zh-CN"/>
              </w:rPr>
            </w:pPr>
            <w:r>
              <w:rPr>
                <w:rFonts w:hint="eastAsia"/>
                <w:lang w:eastAsia="zh-CN"/>
              </w:rPr>
              <w:t>JGJ</w:t>
            </w:r>
            <w:r>
              <w:rPr>
                <w:rFonts w:hint="eastAsia"/>
                <w:lang w:val="en-US" w:eastAsia="zh-CN"/>
              </w:rPr>
              <w:t xml:space="preserve"> </w:t>
            </w:r>
            <w:r>
              <w:rPr>
                <w:rFonts w:hint="eastAsia"/>
                <w:lang w:eastAsia="zh-CN"/>
              </w:rPr>
              <w:t>46—88</w:t>
            </w:r>
          </w:p>
        </w:tc>
        <w:tc>
          <w:tcPr>
            <w:tcW w:w="1665" w:type="dxa"/>
            <w:vAlign w:val="center"/>
          </w:tcPr>
          <w:p w14:paraId="6353A1B4">
            <w:pPr>
              <w:jc w:val="center"/>
              <w:rPr>
                <w:rFonts w:hint="eastAsia" w:ascii="宋体" w:hAnsi="宋体" w:cs="宋体"/>
                <w:color w:val="000000"/>
                <w:sz w:val="24"/>
                <w:szCs w:val="24"/>
              </w:rPr>
            </w:pPr>
          </w:p>
        </w:tc>
      </w:tr>
      <w:tr w14:paraId="7535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669657EA">
            <w:pPr>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7</w:t>
            </w:r>
          </w:p>
        </w:tc>
        <w:tc>
          <w:tcPr>
            <w:tcW w:w="3913" w:type="dxa"/>
            <w:vAlign w:val="center"/>
          </w:tcPr>
          <w:p w14:paraId="564FFC66">
            <w:pPr>
              <w:jc w:val="center"/>
              <w:rPr>
                <w:rFonts w:hint="eastAsia"/>
                <w:lang w:val="en-US" w:eastAsia="zh-CN"/>
              </w:rPr>
            </w:pPr>
            <w:r>
              <w:rPr>
                <w:rFonts w:hint="eastAsia"/>
                <w:lang w:eastAsia="zh-CN"/>
              </w:rPr>
              <w:t>起重设备安装工程施工及验收规范</w:t>
            </w:r>
          </w:p>
        </w:tc>
        <w:tc>
          <w:tcPr>
            <w:tcW w:w="2597" w:type="dxa"/>
            <w:vAlign w:val="center"/>
          </w:tcPr>
          <w:p w14:paraId="0C024837">
            <w:pPr>
              <w:jc w:val="center"/>
              <w:rPr>
                <w:rFonts w:hint="eastAsia"/>
                <w:lang w:val="en-US" w:eastAsia="zh-CN"/>
              </w:rPr>
            </w:pPr>
            <w:r>
              <w:rPr>
                <w:rFonts w:hint="eastAsia"/>
                <w:lang w:eastAsia="zh-CN"/>
              </w:rPr>
              <w:t>GB</w:t>
            </w:r>
            <w:r>
              <w:rPr>
                <w:rFonts w:hint="eastAsia"/>
                <w:lang w:val="en-US" w:eastAsia="zh-CN"/>
              </w:rPr>
              <w:t xml:space="preserve"> </w:t>
            </w:r>
            <w:r>
              <w:rPr>
                <w:rFonts w:hint="eastAsia"/>
                <w:lang w:eastAsia="zh-CN"/>
              </w:rPr>
              <w:t>50278—98</w:t>
            </w:r>
          </w:p>
        </w:tc>
        <w:tc>
          <w:tcPr>
            <w:tcW w:w="1665" w:type="dxa"/>
            <w:vAlign w:val="center"/>
          </w:tcPr>
          <w:p w14:paraId="4E497F73">
            <w:pPr>
              <w:jc w:val="center"/>
              <w:rPr>
                <w:rFonts w:hint="eastAsia" w:ascii="宋体" w:hAnsi="宋体" w:cs="宋体"/>
                <w:color w:val="000000"/>
                <w:sz w:val="24"/>
                <w:szCs w:val="24"/>
              </w:rPr>
            </w:pPr>
          </w:p>
        </w:tc>
      </w:tr>
    </w:tbl>
    <w:p w14:paraId="052EEFC1">
      <w:pPr>
        <w:spacing w:line="240" w:lineRule="auto"/>
        <w:ind w:firstLine="482" w:firstLineChars="200"/>
        <w:jc w:val="center"/>
        <w:rPr>
          <w:rFonts w:hint="default" w:ascii="宋体" w:hAnsi="宋体" w:cs="宋体"/>
          <w:b/>
          <w:bCs/>
          <w:sz w:val="24"/>
          <w:szCs w:val="24"/>
          <w:lang w:val="en-US" w:eastAsia="zh-CN"/>
        </w:rPr>
      </w:pPr>
    </w:p>
    <w:p w14:paraId="2636B2DA">
      <w:pPr>
        <w:pStyle w:val="7"/>
        <w:widowControl/>
        <w:adjustRightInd w:val="0"/>
        <w:spacing w:beforeLines="0" w:after="0" w:afterLines="0" w:line="360" w:lineRule="auto"/>
        <w:ind w:firstLine="422" w:firstLineChars="200"/>
        <w:jc w:val="left"/>
        <w:textAlignment w:val="baseline"/>
        <w:rPr>
          <w:rFonts w:hint="eastAsia" w:ascii="宋体" w:hAnsi="宋体" w:eastAsia="宋体" w:cs="宋体"/>
          <w:b/>
          <w:bCs/>
          <w:sz w:val="21"/>
          <w:szCs w:val="24"/>
        </w:rPr>
      </w:pPr>
      <w:r>
        <w:rPr>
          <w:rFonts w:hint="eastAsia" w:ascii="宋体" w:hAnsi="宋体" w:eastAsia="宋体" w:cs="宋体"/>
          <w:b/>
          <w:bCs/>
          <w:color w:val="333333"/>
          <w:sz w:val="21"/>
          <w:szCs w:val="24"/>
          <w:shd w:val="clear" w:color="auto" w:fill="FFFFFF"/>
        </w:rPr>
        <w:t>注：在安装期间，若有新标准出现，则以新标准为准。</w:t>
      </w:r>
    </w:p>
    <w:p w14:paraId="167E5A3F">
      <w:pPr>
        <w:rPr>
          <w:rFonts w:hint="eastAsia"/>
        </w:rPr>
      </w:pPr>
      <w:r>
        <w:rPr>
          <w:rFonts w:hint="eastAsia"/>
        </w:rPr>
        <w:br w:type="page"/>
      </w:r>
    </w:p>
    <w:bookmarkEnd w:id="51"/>
    <w:bookmarkEnd w:id="52"/>
    <w:bookmarkEnd w:id="53"/>
    <w:p w14:paraId="33987724">
      <w:pPr>
        <w:pStyle w:val="3"/>
        <w:numPr>
          <w:ilvl w:val="0"/>
          <w:numId w:val="0"/>
        </w:numPr>
        <w:bidi w:val="0"/>
        <w:spacing w:line="240" w:lineRule="auto"/>
        <w:ind w:leftChars="0"/>
        <w:jc w:val="center"/>
        <w:rPr>
          <w:rFonts w:hint="eastAsia"/>
          <w:sz w:val="32"/>
          <w:szCs w:val="32"/>
          <w:lang w:val="en-US" w:eastAsia="zh-CN"/>
        </w:rPr>
      </w:pPr>
      <w:bookmarkStart w:id="54" w:name="_Toc465187643"/>
      <w:bookmarkStart w:id="55" w:name="_Toc19287"/>
      <w:bookmarkStart w:id="56" w:name="_Toc142725019"/>
      <w:bookmarkStart w:id="57" w:name="_Toc24482"/>
      <w:r>
        <w:rPr>
          <w:rFonts w:hint="eastAsia"/>
          <w:sz w:val="32"/>
          <w:szCs w:val="32"/>
          <w:lang w:val="en-US" w:eastAsia="zh-CN"/>
        </w:rPr>
        <w:t>第三章  服务范围及服务方式</w:t>
      </w:r>
    </w:p>
    <w:bookmarkEnd w:id="54"/>
    <w:bookmarkEnd w:id="55"/>
    <w:bookmarkEnd w:id="56"/>
    <w:bookmarkEnd w:id="57"/>
    <w:p w14:paraId="7F60AB6F">
      <w:pPr>
        <w:pStyle w:val="4"/>
        <w:bidi w:val="0"/>
        <w:spacing w:line="240" w:lineRule="auto"/>
        <w:jc w:val="center"/>
        <w:rPr>
          <w:sz w:val="30"/>
          <w:szCs w:val="30"/>
        </w:rPr>
      </w:pPr>
      <w:bookmarkStart w:id="58" w:name="_Toc142725020"/>
      <w:bookmarkStart w:id="59" w:name="_Toc23681"/>
      <w:bookmarkStart w:id="60" w:name="_Toc14229"/>
      <w:r>
        <w:rPr>
          <w:rFonts w:hint="eastAsia"/>
          <w:sz w:val="30"/>
          <w:szCs w:val="30"/>
        </w:rPr>
        <w:t xml:space="preserve">第一节  </w:t>
      </w:r>
      <w:r>
        <w:rPr>
          <w:rFonts w:hint="eastAsia"/>
          <w:sz w:val="30"/>
          <w:szCs w:val="30"/>
          <w:lang w:val="en-US" w:eastAsia="zh-CN"/>
        </w:rPr>
        <w:t>服务</w:t>
      </w:r>
      <w:r>
        <w:rPr>
          <w:rFonts w:hint="eastAsia"/>
          <w:sz w:val="30"/>
          <w:szCs w:val="30"/>
        </w:rPr>
        <w:t>范围</w:t>
      </w:r>
    </w:p>
    <w:p w14:paraId="611A4739">
      <w:pPr>
        <w:spacing w:line="360" w:lineRule="auto"/>
        <w:outlineLvl w:val="3"/>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w:t>
      </w:r>
      <w:r>
        <w:rPr>
          <w:rFonts w:hint="eastAsia" w:ascii="宋体" w:hAnsi="宋体" w:eastAsia="宋体" w:cs="宋体"/>
          <w:b/>
          <w:bCs/>
          <w:sz w:val="28"/>
          <w:szCs w:val="28"/>
          <w:lang w:val="en-US" w:eastAsia="zh-CN"/>
        </w:rPr>
        <w:t>服务</w:t>
      </w:r>
      <w:r>
        <w:rPr>
          <w:rFonts w:hint="eastAsia" w:ascii="宋体" w:hAnsi="宋体" w:eastAsia="宋体" w:cs="宋体"/>
          <w:b/>
          <w:bCs/>
          <w:sz w:val="28"/>
          <w:szCs w:val="28"/>
          <w:highlight w:val="none"/>
        </w:rPr>
        <w:t>范围</w:t>
      </w:r>
      <w:bookmarkEnd w:id="58"/>
      <w:bookmarkEnd w:id="59"/>
      <w:bookmarkEnd w:id="60"/>
    </w:p>
    <w:p w14:paraId="43B6AA82">
      <w:pPr>
        <w:spacing w:beforeLines="0" w:afterLines="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14:paraId="31EFA0A2">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1.包括本技术标书所列明的主要货物/服务以及货物正常运行所必需的全套连线设备、材料等。</w:t>
      </w:r>
    </w:p>
    <w:p w14:paraId="35680F44">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2.包括为保证货物正常安装、调试和验收完成及以前所必需的整套配件、附件及材料等。</w:t>
      </w:r>
    </w:p>
    <w:p w14:paraId="09131375">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如果验收完成后，投标方有需要收回的配件、附件、材料等，应当在投标文件的技术偏离条款中，予以详细说明；否则视同包括在供货范围之内。</w:t>
      </w:r>
    </w:p>
    <w:p w14:paraId="2D404B9E">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3.包括货物维护维修所必需的专用工具。</w:t>
      </w:r>
    </w:p>
    <w:p w14:paraId="1FFF0F7E">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ACE3B0E">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包括为保证货物自身正常运行所必需的、满足使用地点环境条件的通风、冷却、降温等必需设施。</w:t>
      </w:r>
    </w:p>
    <w:p w14:paraId="377E9C84">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如投标方难以提供或无优势提供以及属于选用配置的，则应当在投标文件的技术偏离条款中，予以详细说明并注明投标报价未包含该部分的货值。</w:t>
      </w:r>
    </w:p>
    <w:p w14:paraId="3E037D7C">
      <w:pPr>
        <w:spacing w:beforeLines="0" w:afterLines="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w:t>
      </w:r>
      <w:r>
        <w:rPr>
          <w:rFonts w:hint="eastAsia" w:ascii="宋体" w:hAnsi="宋体" w:cs="宋体"/>
          <w:b/>
          <w:color w:val="000000"/>
          <w:sz w:val="24"/>
          <w:szCs w:val="24"/>
          <w:lang w:val="en-US" w:eastAsia="zh-CN"/>
        </w:rPr>
        <w:t>服务</w:t>
      </w:r>
      <w:r>
        <w:rPr>
          <w:rFonts w:hint="eastAsia" w:ascii="宋体" w:hAnsi="宋体" w:eastAsia="宋体" w:cs="宋体"/>
          <w:b/>
          <w:color w:val="000000"/>
          <w:sz w:val="24"/>
          <w:szCs w:val="24"/>
        </w:rPr>
        <w:t>范围边界界定</w:t>
      </w:r>
    </w:p>
    <w:p w14:paraId="153C0EFD">
      <w:pPr>
        <w:spacing w:beforeLines="0" w:afterLines="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1.招标方提供货物所需的建筑物（如厂房等）和构筑物（如混凝土池、砼基础等），包含正常安装施工所需的预埋件（如穿管、预埋螺栓、螺母及垫片）。</w:t>
      </w:r>
    </w:p>
    <w:p w14:paraId="30953EB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2.本项目所需电和压缩空气，</w:t>
      </w:r>
      <w:r>
        <w:rPr>
          <w:rFonts w:hint="eastAsia" w:ascii="宋体" w:hAnsi="宋体" w:eastAsia="宋体" w:cs="宋体"/>
          <w:color w:val="auto"/>
          <w:sz w:val="24"/>
          <w:szCs w:val="24"/>
          <w:lang w:val="en-US" w:eastAsia="zh-CN"/>
        </w:rPr>
        <w:t>招标方</w:t>
      </w:r>
      <w:r>
        <w:rPr>
          <w:rFonts w:hint="eastAsia" w:ascii="宋体" w:hAnsi="宋体" w:eastAsia="宋体" w:cs="宋体"/>
          <w:color w:val="auto"/>
          <w:sz w:val="24"/>
          <w:szCs w:val="24"/>
        </w:rPr>
        <w:t>仅将配电柜</w:t>
      </w:r>
      <w:r>
        <w:rPr>
          <w:rFonts w:hint="eastAsia" w:ascii="宋体" w:hAnsi="宋体" w:cs="宋体"/>
          <w:color w:val="auto"/>
          <w:sz w:val="24"/>
          <w:szCs w:val="24"/>
          <w:lang w:eastAsia="zh-CN"/>
        </w:rPr>
        <w:t>、</w:t>
      </w:r>
      <w:r>
        <w:rPr>
          <w:rFonts w:hint="eastAsia" w:ascii="宋体" w:hAnsi="宋体" w:eastAsia="宋体" w:cs="宋体"/>
          <w:color w:val="auto"/>
          <w:sz w:val="24"/>
          <w:szCs w:val="24"/>
        </w:rPr>
        <w:t>压缩空气接口走至项目</w:t>
      </w:r>
      <w:r>
        <w:rPr>
          <w:rFonts w:hint="eastAsia" w:ascii="宋体" w:hAnsi="宋体" w:cs="宋体"/>
          <w:color w:val="auto"/>
          <w:sz w:val="24"/>
          <w:szCs w:val="24"/>
          <w:lang w:val="en-US" w:eastAsia="zh-CN"/>
        </w:rPr>
        <w:t>附近</w:t>
      </w:r>
      <w:r>
        <w:rPr>
          <w:rFonts w:hint="eastAsia" w:ascii="宋体" w:hAnsi="宋体" w:eastAsia="宋体" w:cs="宋体"/>
          <w:color w:val="auto"/>
          <w:sz w:val="24"/>
          <w:szCs w:val="24"/>
        </w:rPr>
        <w:t>。其上述预留的端口后面所有管线、桥架等均由</w:t>
      </w:r>
      <w:r>
        <w:rPr>
          <w:rFonts w:hint="eastAsia" w:ascii="宋体" w:hAnsi="宋体" w:eastAsia="宋体" w:cs="宋体"/>
          <w:color w:val="auto"/>
          <w:sz w:val="24"/>
          <w:szCs w:val="24"/>
          <w:lang w:val="en-US" w:eastAsia="zh-CN"/>
        </w:rPr>
        <w:t>投标方</w:t>
      </w:r>
      <w:r>
        <w:rPr>
          <w:rFonts w:hint="eastAsia" w:ascii="宋体" w:hAnsi="宋体" w:eastAsia="宋体" w:cs="宋体"/>
          <w:color w:val="auto"/>
          <w:sz w:val="24"/>
          <w:szCs w:val="24"/>
        </w:rPr>
        <w:t>负责。</w:t>
      </w:r>
    </w:p>
    <w:p w14:paraId="54B179E9">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如果投标方认为能源系统接口地点以及操控地点之间的货物数量不清或难以界定，应当以书面方式询标或以单价方式报价；否则视同满足招标方要求。</w:t>
      </w:r>
    </w:p>
    <w:p w14:paraId="6FA15249">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招标方提供：配合投标方对所搬迁设备进行实验测试，并记录设备状态及相关数据；按照设计院图纸要求配置配电柜，用于投标方设备的供电；合同签订后提供厂房平面图纸；协助投标方进行设备的调试；负责投标方货物到厂时提供储存、保管的场地；设备安装过程中临时水源、电源的供应，费用由招标方负责。</w:t>
      </w:r>
    </w:p>
    <w:p w14:paraId="5DB81779">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方提供(包含但不局限于)：设备标记、动力及信号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冷却水、压缩空气等预留口之间的管路配置与连接；投标方完成搬迁设备电缆桥架的配置与安装；投标方完成搬迁设备内部机械系统的安装、连接及调试。负责按装箱单对装箱物品的清点，并移交给招标方。负责进行设备开箱、就位、安装、调试</w:t>
      </w:r>
      <w:r>
        <w:rPr>
          <w:rFonts w:hint="eastAsia" w:ascii="宋体" w:hAnsi="宋体" w:cs="宋体"/>
          <w:color w:val="000000"/>
          <w:sz w:val="24"/>
          <w:szCs w:val="24"/>
          <w:lang w:val="en-US" w:eastAsia="zh-CN"/>
        </w:rPr>
        <w:t>和计量</w:t>
      </w:r>
      <w:r>
        <w:rPr>
          <w:rFonts w:hint="eastAsia" w:ascii="宋体" w:hAnsi="宋体" w:eastAsia="宋体" w:cs="宋体"/>
          <w:color w:val="000000"/>
          <w:sz w:val="24"/>
          <w:szCs w:val="24"/>
        </w:rPr>
        <w:t>等工作，直至交付招标方使用。负责备件、设备资料等清点工作，并移交给招标方。</w:t>
      </w:r>
    </w:p>
    <w:p w14:paraId="7A0F9BE6">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5.对于招标文件中无明确具体要求而投标方认为必须具备的其它货物，投标方必须将该部分货物/服务单独报价（该报价含运杂费及税费等其它费用，而且不再作为其它报价涉及的其它费用的计算基数）。</w:t>
      </w:r>
    </w:p>
    <w:p w14:paraId="1836AA45">
      <w:pPr>
        <w:spacing w:beforeLines="0" w:afterLines="0"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000000"/>
          <w:sz w:val="24"/>
          <w:szCs w:val="24"/>
        </w:rPr>
        <w:t>6.</w:t>
      </w:r>
      <w:r>
        <w:rPr>
          <w:rFonts w:hint="eastAsia" w:ascii="宋体" w:hAnsi="宋体" w:eastAsia="宋体" w:cs="宋体"/>
          <w:color w:val="auto"/>
          <w:sz w:val="24"/>
          <w:szCs w:val="24"/>
        </w:rPr>
        <w:t>以“交钥匙”方式采购的货物/服务，在满足技术标书本节上述要求之外，同时包括货物的运行使用所需要的过桥、护栏、防护网、盖板等辅助设施,以及在整个施工过程中的管道、电路的拆卸、改装、清理等工作，不产生报价外的其他费用。</w:t>
      </w:r>
    </w:p>
    <w:p w14:paraId="158C2B7B">
      <w:pPr>
        <w:spacing w:line="360" w:lineRule="auto"/>
        <w:outlineLvl w:val="3"/>
        <w:rPr>
          <w:rFonts w:hint="eastAsia" w:ascii="宋体" w:hAnsi="宋体" w:eastAsia="宋体" w:cs="宋体"/>
          <w:b/>
          <w:bCs/>
          <w:sz w:val="28"/>
          <w:szCs w:val="28"/>
          <w:highlight w:val="none"/>
        </w:rPr>
      </w:pPr>
      <w:bookmarkStart w:id="61" w:name="_Toc17287"/>
      <w:bookmarkStart w:id="62" w:name="_Toc15672"/>
      <w:bookmarkStart w:id="63" w:name="_Toc142725021"/>
      <w:r>
        <w:rPr>
          <w:rFonts w:hint="eastAsia" w:ascii="宋体" w:hAnsi="宋体" w:eastAsia="宋体" w:cs="宋体"/>
          <w:b/>
          <w:bCs/>
          <w:sz w:val="28"/>
          <w:szCs w:val="28"/>
          <w:highlight w:val="none"/>
        </w:rPr>
        <w:t>二、备品备件、易损件和专用耗材供货范围</w:t>
      </w:r>
      <w:bookmarkEnd w:id="61"/>
      <w:bookmarkEnd w:id="62"/>
      <w:bookmarkEnd w:id="63"/>
    </w:p>
    <w:p w14:paraId="70EAF8C6">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1.备品备件、易损件和专用耗材是招标方为保证货物质保期之后正常运行一年所自备自用的备品备件、易损件和专用耗材。</w:t>
      </w:r>
    </w:p>
    <w:p w14:paraId="49D66BEE">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质保期之内正常需要的备品备件、易损件和专用耗材全部包括在供货范围之内而不属于本条款界定的范围（应有明细）。</w:t>
      </w:r>
    </w:p>
    <w:p w14:paraId="6847266B">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2.供货范围包括易损件和专用耗材的制造图纸及其技术要求等资料，如涉及专有技术或无法提供，应在投标文件中予以澄清或说明。</w:t>
      </w:r>
    </w:p>
    <w:p w14:paraId="02077526">
      <w:pPr>
        <w:spacing w:line="360" w:lineRule="auto"/>
        <w:outlineLvl w:val="3"/>
        <w:rPr>
          <w:rFonts w:hint="eastAsia" w:ascii="宋体" w:hAnsi="宋体" w:eastAsia="宋体" w:cs="宋体"/>
          <w:b/>
          <w:bCs/>
          <w:sz w:val="28"/>
          <w:szCs w:val="28"/>
          <w:highlight w:val="none"/>
        </w:rPr>
      </w:pPr>
      <w:bookmarkStart w:id="64" w:name="_Toc4823"/>
      <w:bookmarkStart w:id="65" w:name="_Toc19599"/>
      <w:bookmarkStart w:id="66" w:name="_Toc142725022"/>
      <w:r>
        <w:rPr>
          <w:rFonts w:hint="eastAsia" w:ascii="宋体" w:hAnsi="宋体" w:eastAsia="宋体" w:cs="宋体"/>
          <w:b/>
          <w:bCs/>
          <w:sz w:val="28"/>
          <w:szCs w:val="28"/>
          <w:highlight w:val="none"/>
        </w:rPr>
        <w:t>三、技术资料供货范围</w:t>
      </w:r>
      <w:bookmarkEnd w:id="64"/>
      <w:bookmarkEnd w:id="65"/>
      <w:bookmarkEnd w:id="66"/>
    </w:p>
    <w:p w14:paraId="495674C9">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技术资料是指所搬迁设备之外由投标方提供的技术资料(招标方原有的设备的技术资料不包含在内)，供货范围包括：</w:t>
      </w:r>
    </w:p>
    <w:p w14:paraId="5B7DA939">
      <w:pPr>
        <w:numPr>
          <w:ilvl w:val="0"/>
          <w:numId w:val="23"/>
        </w:numPr>
        <w:spacing w:beforeLines="0" w:afterLines="0"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在合同签订</w:t>
      </w:r>
      <w:r>
        <w:rPr>
          <w:rFonts w:hint="eastAsia" w:ascii="宋体" w:hAnsi="宋体" w:eastAsia="宋体" w:cs="宋体"/>
          <w:color w:val="000000" w:themeColor="text1"/>
          <w:sz w:val="24"/>
          <w:szCs w:val="24"/>
          <w:highlight w:val="none"/>
          <w14:textFill>
            <w14:solidFill>
              <w14:schemeClr w14:val="tx1"/>
            </w14:solidFill>
          </w14:textFill>
        </w:rPr>
        <w:t>后</w:t>
      </w:r>
      <w:r>
        <w:rPr>
          <w:rFonts w:hint="eastAsia" w:ascii="宋体" w:hAnsi="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个日历</w:t>
      </w:r>
      <w:r>
        <w:rPr>
          <w:rFonts w:hint="eastAsia" w:ascii="宋体" w:hAnsi="宋体" w:eastAsia="宋体" w:cs="宋体"/>
          <w:color w:val="000000" w:themeColor="text1"/>
          <w:sz w:val="24"/>
          <w:szCs w:val="24"/>
          <w14:textFill>
            <w14:solidFill>
              <w14:schemeClr w14:val="tx1"/>
            </w14:solidFill>
          </w14:textFill>
        </w:rPr>
        <w:t>日内，提供</w:t>
      </w:r>
      <w:r>
        <w:rPr>
          <w:rFonts w:hint="eastAsia" w:ascii="宋体" w:hAnsi="宋体" w:cs="宋体"/>
          <w:color w:val="000000" w:themeColor="text1"/>
          <w:sz w:val="24"/>
          <w:szCs w:val="24"/>
          <w:lang w:val="en-US" w:eastAsia="zh-CN"/>
          <w14:textFill>
            <w14:solidFill>
              <w14:schemeClr w14:val="tx1"/>
            </w14:solidFill>
          </w14:textFill>
        </w:rPr>
        <w:t>项目搬迁方案。</w:t>
      </w:r>
    </w:p>
    <w:p w14:paraId="03D07CBF">
      <w:pPr>
        <w:numPr>
          <w:ilvl w:val="0"/>
          <w:numId w:val="0"/>
        </w:numPr>
        <w:spacing w:beforeLines="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2.在验收前，提供为保证货物后续正常运行所需的工装、吊（挂）具明细及其图纸、具体技术要求等资料（如果供货范围包含该部分实物）。</w:t>
      </w:r>
    </w:p>
    <w:p w14:paraId="07C214D6">
      <w:pPr>
        <w:spacing w:beforeLines="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3.在验收前，提供确定的维修所需要且招标方可以自行采购的外购件、外协件、电气元件及主要原材料的供货厂家明细表。</w:t>
      </w:r>
    </w:p>
    <w:p w14:paraId="528E5886">
      <w:pPr>
        <w:spacing w:beforeLines="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4.在验收后的第一笔货款支付日之前，提供包括货物的备品备件、易损件和专用耗材的图纸及技术参数、技术要求等资料。</w:t>
      </w:r>
    </w:p>
    <w:p w14:paraId="6E49EC5C">
      <w:pPr>
        <w:spacing w:beforeLines="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886B9E3">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6.在验收后的第一笔货款支付日之前，提供关于采购货物的电气资料</w:t>
      </w:r>
      <w:r>
        <w:rPr>
          <w:rFonts w:hint="eastAsia" w:ascii="宋体" w:hAnsi="宋体" w:eastAsia="宋体" w:cs="宋体"/>
          <w:color w:val="000000"/>
          <w:sz w:val="24"/>
          <w:szCs w:val="24"/>
        </w:rPr>
        <w:t>（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F5FDA10">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7.本条款所列的技术资料、图片、影像等，投标方应各提供</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套，其中</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套为电子版光（软）盘；每份技术文件应装有目录清单。</w:t>
      </w:r>
    </w:p>
    <w:p w14:paraId="6AAAF3F5">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8.本条款所列要求，如招标方认为投标方提供的资料不能满足要求时，有权要求投标方免费补充或增加。</w:t>
      </w:r>
    </w:p>
    <w:p w14:paraId="7E6391CF">
      <w:pPr>
        <w:pStyle w:val="4"/>
        <w:bidi w:val="0"/>
        <w:spacing w:line="240" w:lineRule="auto"/>
        <w:jc w:val="center"/>
        <w:rPr>
          <w:rFonts w:hint="eastAsia"/>
          <w:sz w:val="30"/>
          <w:szCs w:val="30"/>
          <w:lang w:val="en-US" w:eastAsia="zh-CN"/>
        </w:rPr>
      </w:pPr>
      <w:bookmarkStart w:id="67" w:name="_Toc23532"/>
      <w:bookmarkStart w:id="68" w:name="_Toc142725024"/>
      <w:bookmarkStart w:id="69" w:name="_Toc9144"/>
      <w:bookmarkStart w:id="70" w:name="_Toc465187644"/>
      <w:r>
        <w:rPr>
          <w:rFonts w:hint="eastAsia"/>
          <w:sz w:val="30"/>
          <w:szCs w:val="30"/>
          <w:lang w:val="en-US" w:eastAsia="zh-CN"/>
        </w:rPr>
        <w:t>第二节 供货方式</w:t>
      </w:r>
      <w:bookmarkEnd w:id="67"/>
      <w:bookmarkEnd w:id="68"/>
      <w:bookmarkEnd w:id="69"/>
      <w:bookmarkEnd w:id="70"/>
    </w:p>
    <w:p w14:paraId="4BC88162">
      <w:pPr>
        <w:spacing w:line="360" w:lineRule="auto"/>
        <w:outlineLvl w:val="3"/>
        <w:rPr>
          <w:rFonts w:hint="eastAsia" w:ascii="宋体" w:hAnsi="宋体" w:eastAsia="宋体" w:cs="宋体"/>
          <w:b/>
          <w:bCs/>
          <w:sz w:val="28"/>
          <w:szCs w:val="28"/>
          <w:highlight w:val="none"/>
        </w:rPr>
      </w:pPr>
      <w:bookmarkStart w:id="71" w:name="_Toc20236"/>
      <w:bookmarkStart w:id="72" w:name="_Toc7396"/>
      <w:bookmarkStart w:id="73" w:name="_Toc142725025"/>
      <w:r>
        <w:rPr>
          <w:rFonts w:hint="eastAsia" w:ascii="宋体" w:hAnsi="宋体" w:eastAsia="宋体" w:cs="宋体"/>
          <w:b/>
          <w:bCs/>
          <w:sz w:val="28"/>
          <w:szCs w:val="28"/>
          <w:highlight w:val="none"/>
        </w:rPr>
        <w:t>一、供货方式</w:t>
      </w:r>
      <w:bookmarkEnd w:id="71"/>
      <w:bookmarkEnd w:id="72"/>
      <w:bookmarkEnd w:id="73"/>
    </w:p>
    <w:p w14:paraId="77449C47">
      <w:pPr>
        <w:pStyle w:val="26"/>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20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完全交钥匙方式，即</w:t>
      </w:r>
      <w:r>
        <w:rPr>
          <w:rFonts w:hint="eastAsia" w:ascii="宋体" w:hAnsi="宋体" w:eastAsia="宋体" w:cs="宋体"/>
          <w:color w:val="000000"/>
          <w:sz w:val="24"/>
          <w:szCs w:val="24"/>
          <w:lang w:val="en-US" w:eastAsia="zh-CN"/>
        </w:rPr>
        <w:t>投标方负责试验台的拆解、打包、装车运输、卸车、搬运到指定位置、更换试验台必要新件、安装调试、培训、计量和设备试运行等全流程相关工作</w:t>
      </w:r>
      <w:r>
        <w:rPr>
          <w:rFonts w:hint="eastAsia" w:ascii="宋体" w:hAnsi="宋体" w:eastAsia="宋体" w:cs="宋体"/>
          <w:color w:val="000000"/>
          <w:sz w:val="24"/>
          <w:szCs w:val="24"/>
          <w:lang w:eastAsia="zh-CN"/>
        </w:rPr>
        <w:t>。</w:t>
      </w:r>
    </w:p>
    <w:p w14:paraId="50B27F62">
      <w:pPr>
        <w:spacing w:line="360" w:lineRule="auto"/>
        <w:outlineLvl w:val="3"/>
        <w:rPr>
          <w:rFonts w:hint="eastAsia" w:ascii="宋体" w:hAnsi="宋体" w:eastAsia="宋体" w:cs="宋体"/>
          <w:b/>
          <w:bCs/>
          <w:sz w:val="28"/>
          <w:szCs w:val="28"/>
          <w:highlight w:val="none"/>
        </w:rPr>
      </w:pPr>
      <w:bookmarkStart w:id="74" w:name="_Toc28740"/>
      <w:bookmarkStart w:id="75" w:name="_Toc142725026"/>
      <w:bookmarkStart w:id="76" w:name="_Toc19164"/>
      <w:r>
        <w:rPr>
          <w:rFonts w:hint="eastAsia" w:ascii="宋体" w:hAnsi="宋体" w:eastAsia="宋体" w:cs="宋体"/>
          <w:b/>
          <w:bCs/>
          <w:sz w:val="28"/>
          <w:szCs w:val="28"/>
          <w:highlight w:val="none"/>
        </w:rPr>
        <w:t>二、供货地点</w:t>
      </w:r>
      <w:bookmarkEnd w:id="74"/>
      <w:bookmarkEnd w:id="75"/>
      <w:bookmarkEnd w:id="76"/>
    </w:p>
    <w:p w14:paraId="3B617243">
      <w:pPr>
        <w:spacing w:beforeLines="0" w:afterLines="0" w:line="360" w:lineRule="auto"/>
        <w:ind w:firstLine="480" w:firstLineChars="200"/>
        <w:rPr>
          <w:rFonts w:hint="eastAsia" w:ascii="宋体" w:hAnsi="宋体" w:eastAsia="宋体" w:cs="宋体"/>
          <w:color w:val="000000"/>
          <w:sz w:val="24"/>
          <w:szCs w:val="24"/>
          <w:highlight w:val="yellow"/>
          <w:lang w:eastAsia="zh-CN"/>
        </w:rPr>
      </w:pPr>
      <w:bookmarkStart w:id="77" w:name="_Toc142725027"/>
      <w:r>
        <w:rPr>
          <w:rFonts w:hint="eastAsia" w:ascii="宋体" w:hAnsi="宋体" w:eastAsia="宋体" w:cs="宋体"/>
          <w:color w:val="000000"/>
          <w:sz w:val="24"/>
          <w:szCs w:val="24"/>
          <w:highlight w:val="yellow"/>
        </w:rPr>
        <w:t>山东省济南市莱芜区莱城大道以东、龙马河西路以西，银安街以南，木安街以北</w:t>
      </w:r>
    </w:p>
    <w:p w14:paraId="0107F01A">
      <w:pPr>
        <w:spacing w:line="360" w:lineRule="auto"/>
        <w:outlineLvl w:val="3"/>
        <w:rPr>
          <w:rFonts w:hint="eastAsia" w:ascii="宋体" w:hAnsi="宋体" w:eastAsia="宋体" w:cs="宋体"/>
          <w:b/>
          <w:bCs/>
          <w:sz w:val="28"/>
          <w:szCs w:val="28"/>
          <w:highlight w:val="none"/>
        </w:rPr>
      </w:pPr>
      <w:bookmarkStart w:id="78" w:name="_Toc29743"/>
      <w:bookmarkStart w:id="79" w:name="_Toc11205"/>
      <w:r>
        <w:rPr>
          <w:rFonts w:hint="eastAsia" w:ascii="宋体" w:hAnsi="宋体" w:eastAsia="宋体" w:cs="宋体"/>
          <w:b/>
          <w:bCs/>
          <w:sz w:val="28"/>
          <w:szCs w:val="28"/>
          <w:highlight w:val="none"/>
        </w:rPr>
        <w:t>三、供货时间</w:t>
      </w:r>
      <w:bookmarkEnd w:id="77"/>
      <w:bookmarkEnd w:id="78"/>
      <w:bookmarkEnd w:id="79"/>
    </w:p>
    <w:p w14:paraId="0F39BD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.接续</w:t>
      </w:r>
      <w:r>
        <w:rPr>
          <w:rFonts w:hint="eastAsia" w:ascii="宋体" w:hAnsi="宋体" w:cs="宋体"/>
          <w:color w:val="000000" w:themeColor="text1"/>
          <w:sz w:val="24"/>
          <w:szCs w:val="24"/>
          <w:u w:val="single"/>
          <w:lang w:val="en-US" w:eastAsia="zh-CN"/>
          <w14:textFill>
            <w14:solidFill>
              <w14:schemeClr w14:val="tx1"/>
            </w14:solidFill>
          </w14:textFill>
        </w:rPr>
        <w:t>60</w:t>
      </w:r>
      <w:r>
        <w:rPr>
          <w:rFonts w:hint="eastAsia" w:ascii="宋体" w:hAnsi="宋体" w:eastAsia="宋体" w:cs="宋体"/>
          <w:color w:val="000000" w:themeColor="text1"/>
          <w:sz w:val="24"/>
          <w:szCs w:val="24"/>
          <w14:textFill>
            <w14:solidFill>
              <w14:schemeClr w14:val="tx1"/>
            </w14:solidFill>
          </w14:textFill>
        </w:rPr>
        <w:t>个日历日之内</w:t>
      </w:r>
      <w:r>
        <w:rPr>
          <w:rFonts w:hint="eastAsia" w:ascii="宋体" w:hAnsi="宋体" w:cs="宋体"/>
          <w:color w:val="000000" w:themeColor="text1"/>
          <w:sz w:val="24"/>
          <w:szCs w:val="24"/>
          <w:lang w:val="en-US" w:eastAsia="zh-CN"/>
          <w14:textFill>
            <w14:solidFill>
              <w14:schemeClr w14:val="tx1"/>
            </w14:solidFill>
          </w14:textFill>
        </w:rPr>
        <w:t>完成拆迁、运输及</w:t>
      </w:r>
      <w:r>
        <w:rPr>
          <w:rFonts w:hint="eastAsia" w:ascii="宋体" w:hAnsi="宋体" w:eastAsia="宋体" w:cs="宋体"/>
          <w:color w:val="000000" w:themeColor="text1"/>
          <w:sz w:val="24"/>
          <w:szCs w:val="24"/>
          <w14:textFill>
            <w14:solidFill>
              <w14:schemeClr w14:val="tx1"/>
            </w14:solidFill>
          </w14:textFill>
        </w:rPr>
        <w:t>安装调试</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计量和试运行工作</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具体搬迁</w:t>
      </w:r>
      <w:r>
        <w:rPr>
          <w:rFonts w:hint="eastAsia" w:ascii="宋体" w:hAnsi="宋体" w:cs="Times New Roman"/>
          <w:color w:val="000000" w:themeColor="text1"/>
          <w:sz w:val="24"/>
          <w:szCs w:val="24"/>
          <w:highlight w:val="none"/>
          <w:lang w:val="en-US" w:eastAsia="zh-CN"/>
          <w14:textFill>
            <w14:solidFill>
              <w14:schemeClr w14:val="tx1"/>
            </w14:solidFill>
          </w14:textFill>
        </w:rPr>
        <w:t>启动</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时间由招标方根据莱芜二期竣工时间来</w:t>
      </w:r>
      <w:r>
        <w:rPr>
          <w:rFonts w:hint="eastAsia" w:ascii="宋体" w:hAnsi="宋体" w:cs="Times New Roman"/>
          <w:color w:val="000000" w:themeColor="text1"/>
          <w:sz w:val="24"/>
          <w:szCs w:val="24"/>
          <w:highlight w:val="none"/>
          <w:lang w:val="en-US" w:eastAsia="zh-CN"/>
          <w14:textFill>
            <w14:solidFill>
              <w14:schemeClr w14:val="tx1"/>
            </w14:solidFill>
          </w14:textFill>
        </w:rPr>
        <w:t>确定</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w:t>
      </w:r>
    </w:p>
    <w:p w14:paraId="57C74E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2.接续30</w:t>
      </w:r>
      <w:r>
        <w:rPr>
          <w:rFonts w:hint="eastAsia" w:ascii="宋体" w:hAnsi="宋体" w:eastAsia="宋体" w:cs="宋体"/>
          <w:color w:val="000000" w:themeColor="text1"/>
          <w:sz w:val="24"/>
          <w:szCs w:val="24"/>
          <w14:textFill>
            <w14:solidFill>
              <w14:schemeClr w14:val="tx1"/>
            </w14:solidFill>
          </w14:textFill>
        </w:rPr>
        <w:t>个日历日之内完成</w:t>
      </w:r>
      <w:r>
        <w:rPr>
          <w:rFonts w:hint="eastAsia" w:ascii="宋体" w:hAnsi="宋体" w:cs="宋体"/>
          <w:color w:val="000000" w:themeColor="text1"/>
          <w:sz w:val="24"/>
          <w:szCs w:val="24"/>
          <w:lang w:val="en-US" w:eastAsia="zh-CN"/>
          <w14:textFill>
            <w14:solidFill>
              <w14:schemeClr w14:val="tx1"/>
            </w14:solidFill>
          </w14:textFill>
        </w:rPr>
        <w:t>试运行工作。</w:t>
      </w:r>
    </w:p>
    <w:p w14:paraId="0399AB3E">
      <w:pPr>
        <w:spacing w:beforeLines="0" w:afterLines="0"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.验收在</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14:textFill>
            <w14:solidFill>
              <w14:schemeClr w14:val="tx1"/>
            </w14:solidFill>
          </w14:textFill>
        </w:rPr>
        <w:t>个日历日之内完成（或协助完成）。</w:t>
      </w:r>
    </w:p>
    <w:p w14:paraId="28F11EDF">
      <w:pPr>
        <w:spacing w:beforeLines="0" w:afterLines="0"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拆迁、运输及</w:t>
      </w:r>
      <w:r>
        <w:rPr>
          <w:rFonts w:hint="eastAsia" w:ascii="宋体" w:hAnsi="宋体" w:eastAsia="宋体" w:cs="宋体"/>
          <w:color w:val="000000" w:themeColor="text1"/>
          <w:sz w:val="24"/>
          <w:szCs w:val="24"/>
          <w14:textFill>
            <w14:solidFill>
              <w14:schemeClr w14:val="tx1"/>
            </w14:solidFill>
          </w14:textFill>
        </w:rPr>
        <w:t>安装调试工期超过</w:t>
      </w:r>
      <w:r>
        <w:rPr>
          <w:rFonts w:hint="eastAsia" w:ascii="宋体" w:hAnsi="宋体" w:cs="宋体"/>
          <w:color w:val="000000" w:themeColor="text1"/>
          <w:sz w:val="24"/>
          <w:szCs w:val="24"/>
          <w:lang w:val="en-US" w:eastAsia="zh-CN"/>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个日历日的，投标方应当随标书提供详细的工期计划。</w:t>
      </w:r>
    </w:p>
    <w:p w14:paraId="4B025A9B">
      <w:pPr>
        <w:spacing w:line="360" w:lineRule="auto"/>
        <w:outlineLvl w:val="3"/>
        <w:rPr>
          <w:rFonts w:hint="eastAsia" w:ascii="宋体" w:hAnsi="宋体" w:eastAsia="宋体" w:cs="宋体"/>
          <w:b/>
          <w:bCs/>
          <w:sz w:val="28"/>
          <w:szCs w:val="28"/>
          <w:highlight w:val="none"/>
        </w:rPr>
      </w:pPr>
      <w:bookmarkStart w:id="80" w:name="_Toc2766"/>
      <w:bookmarkStart w:id="81" w:name="_Toc142725028"/>
      <w:bookmarkStart w:id="82" w:name="_Toc8052"/>
      <w:r>
        <w:rPr>
          <w:rFonts w:hint="eastAsia" w:ascii="宋体" w:hAnsi="宋体" w:eastAsia="宋体" w:cs="宋体"/>
          <w:b/>
          <w:bCs/>
          <w:sz w:val="28"/>
          <w:szCs w:val="28"/>
          <w:highlight w:val="none"/>
        </w:rPr>
        <w:t>四、包装</w:t>
      </w:r>
      <w:bookmarkEnd w:id="80"/>
      <w:bookmarkEnd w:id="81"/>
      <w:bookmarkEnd w:id="82"/>
    </w:p>
    <w:p w14:paraId="1F0F8A63">
      <w:pPr>
        <w:adjustRightInd w:val="0"/>
        <w:snapToGrid w:val="0"/>
        <w:spacing w:beforeLines="0" w:afterLines="0"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1.所提供货物</w:t>
      </w:r>
      <w:r>
        <w:rPr>
          <w:rFonts w:hint="eastAsia" w:ascii="宋体" w:hAnsi="宋体" w:cs="宋体"/>
          <w:color w:val="000000"/>
          <w:sz w:val="24"/>
          <w:szCs w:val="24"/>
          <w:lang w:val="en-US" w:eastAsia="zh-CN"/>
        </w:rPr>
        <w:t>及搬迁货物</w:t>
      </w:r>
      <w:r>
        <w:rPr>
          <w:rFonts w:hint="eastAsia" w:ascii="宋体" w:hAnsi="宋体" w:eastAsia="宋体" w:cs="宋体"/>
          <w:color w:val="000000"/>
          <w:sz w:val="24"/>
          <w:szCs w:val="24"/>
        </w:rPr>
        <w:t>的包装，应遵照国家标准和有关包装、包皮的技术条件，或按照最好的商业惯例进行包装</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贵重设备或精密设备需增加塑料布或更好的材料进行包装。</w:t>
      </w:r>
    </w:p>
    <w:p w14:paraId="4D8620D5">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0DBACD16">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cs="宋体"/>
          <w:color w:val="000000"/>
          <w:sz w:val="24"/>
          <w:szCs w:val="24"/>
          <w:lang w:val="en-US" w:eastAsia="zh-CN"/>
        </w:rPr>
        <w:t>搬迁</w:t>
      </w:r>
      <w:r>
        <w:rPr>
          <w:rFonts w:hint="eastAsia" w:ascii="宋体" w:hAnsi="宋体" w:eastAsia="宋体" w:cs="宋体"/>
          <w:color w:val="000000"/>
          <w:sz w:val="24"/>
          <w:szCs w:val="24"/>
        </w:rPr>
        <w:t>货物的包装，应能防止其一般性被窃或受外力破坏；一般不得采用有大缝隙的板条包装。</w:t>
      </w:r>
    </w:p>
    <w:p w14:paraId="002218FB">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4.应对包装件做必要的加固和固定，以防止运输可能造成的损坏。</w:t>
      </w:r>
    </w:p>
    <w:p w14:paraId="1E0EB49D">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5.每个包装件应有装箱单，并至少标明名称、型号规格、数量、净重和毛重、投标方（或供货商）名称和制造日期等相关内容。</w:t>
      </w:r>
    </w:p>
    <w:p w14:paraId="476BA9D8">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6.每个包装箱应有明显标志，并具有中文书写的合同号、装运标志、发货和到货地点名称、发货人和收货人名称、货物名称和项目号、箱号和外型尺寸等内容。</w:t>
      </w:r>
    </w:p>
    <w:p w14:paraId="4A64F5A8">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7.应按照不同的装运要求在包装箱上标明“小心轻放”、“箭头向上”、“防潮”、“防磁”、“不准平放”等标志，以及其它适用的国标通用标志。</w:t>
      </w:r>
    </w:p>
    <w:p w14:paraId="3E0F666B">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8.包装箱应连续编号，不应出现重复编号。</w:t>
      </w:r>
    </w:p>
    <w:p w14:paraId="79DB4C63">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9.在不受到外界破坏情况下，包装应保证自交货日起一年内货物完好无损。</w:t>
      </w:r>
    </w:p>
    <w:p w14:paraId="0805F9F4">
      <w:pPr>
        <w:spacing w:line="360" w:lineRule="auto"/>
        <w:outlineLvl w:val="3"/>
        <w:rPr>
          <w:rFonts w:hint="eastAsia" w:ascii="宋体" w:hAnsi="宋体" w:eastAsia="宋体" w:cs="宋体"/>
          <w:b/>
          <w:bCs/>
          <w:sz w:val="28"/>
          <w:szCs w:val="28"/>
          <w:highlight w:val="none"/>
        </w:rPr>
      </w:pPr>
      <w:bookmarkStart w:id="83" w:name="_Toc9499"/>
      <w:bookmarkStart w:id="84" w:name="_Toc29633"/>
      <w:r>
        <w:rPr>
          <w:rFonts w:hint="eastAsia" w:ascii="宋体" w:hAnsi="宋体" w:eastAsia="宋体" w:cs="宋体"/>
          <w:b/>
          <w:bCs/>
          <w:sz w:val="28"/>
          <w:szCs w:val="28"/>
          <w:highlight w:val="none"/>
        </w:rPr>
        <w:t>五、运输</w:t>
      </w:r>
      <w:bookmarkEnd w:id="83"/>
      <w:bookmarkEnd w:id="84"/>
    </w:p>
    <w:p w14:paraId="4269303F">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设备存放处需准备泡沫垫或其他防磕碰保护措施、保证清洁无尘无异物方可停放。</w:t>
      </w:r>
    </w:p>
    <w:p w14:paraId="5F8DE39A">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cs="宋体"/>
          <w:sz w:val="24"/>
          <w:szCs w:val="24"/>
          <w:highlight w:val="none"/>
          <w:lang w:val="en-US" w:eastAsia="zh-CN"/>
        </w:rPr>
        <w:t>设备装箱时设备需保持直立、做好保护措施、位置规划及固定。</w:t>
      </w:r>
    </w:p>
    <w:p w14:paraId="35CD324D">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应负责将货物运到目的地，并必须做到货物在任何运输过程中不受损坏和遗失。</w:t>
      </w:r>
    </w:p>
    <w:p w14:paraId="4393F175">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同批货物应统一包装、编号运输。</w:t>
      </w:r>
    </w:p>
    <w:p w14:paraId="1B5E2F43">
      <w:pPr>
        <w:keepNext w:val="0"/>
        <w:keepLines w:val="0"/>
        <w:pageBreakBefore w:val="0"/>
        <w:widowControl w:val="0"/>
        <w:numPr>
          <w:ilvl w:val="0"/>
          <w:numId w:val="24"/>
        </w:numPr>
        <w:kinsoku/>
        <w:wordWrap/>
        <w:overflowPunct/>
        <w:topLinePunct w:val="0"/>
        <w:autoSpaceDE/>
        <w:autoSpaceDN/>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装车时主体设备放置在垫木上，必须用钢丝绳或倒链固定，必要时做金属支撑加固</w:t>
      </w:r>
      <w:r>
        <w:rPr>
          <w:rFonts w:hint="eastAsia" w:ascii="宋体" w:hAnsi="宋体" w:cs="宋体"/>
          <w:sz w:val="24"/>
          <w:szCs w:val="24"/>
          <w:lang w:eastAsia="zh-CN"/>
        </w:rPr>
        <w:t>。</w:t>
      </w:r>
      <w:r>
        <w:rPr>
          <w:rFonts w:hint="eastAsia" w:ascii="宋体" w:hAnsi="宋体" w:eastAsia="宋体" w:cs="宋体"/>
          <w:sz w:val="24"/>
          <w:szCs w:val="24"/>
        </w:rPr>
        <w:t>对精密设备安装包装箱侧板（在箱侧板与设备间隙处有针对性地架设木垫、橡胶、泡沫、破布等软质材料，缓冲稳固设备，防止设备在箱内晃动），盖上包装箱盖板</w:t>
      </w:r>
      <w:r>
        <w:rPr>
          <w:rFonts w:hint="eastAsia" w:ascii="宋体" w:hAnsi="宋体" w:cs="宋体"/>
          <w:sz w:val="24"/>
          <w:szCs w:val="24"/>
          <w:lang w:eastAsia="zh-CN"/>
        </w:rPr>
        <w:t>。</w:t>
      </w:r>
    </w:p>
    <w:p w14:paraId="6847F990">
      <w:pPr>
        <w:keepNext w:val="0"/>
        <w:keepLines w:val="0"/>
        <w:pageBreakBefore w:val="0"/>
        <w:widowControl w:val="0"/>
        <w:numPr>
          <w:ilvl w:val="0"/>
          <w:numId w:val="24"/>
        </w:numPr>
        <w:kinsoku/>
        <w:wordWrap/>
        <w:overflowPunct/>
        <w:topLinePunct w:val="0"/>
        <w:autoSpaceDE/>
        <w:autoSpaceDN/>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运输多台设备，两设备间加装木方支撑保护，避免碰撞</w:t>
      </w:r>
      <w:r>
        <w:rPr>
          <w:rFonts w:hint="eastAsia" w:ascii="宋体" w:hAnsi="宋体" w:cs="宋体"/>
          <w:sz w:val="24"/>
          <w:szCs w:val="24"/>
          <w:lang w:eastAsia="zh-CN"/>
        </w:rPr>
        <w:t>。</w:t>
      </w:r>
    </w:p>
    <w:p w14:paraId="754DC4DC">
      <w:pPr>
        <w:keepNext w:val="0"/>
        <w:keepLines w:val="0"/>
        <w:pageBreakBefore w:val="0"/>
        <w:widowControl w:val="0"/>
        <w:numPr>
          <w:ilvl w:val="0"/>
          <w:numId w:val="24"/>
        </w:numPr>
        <w:kinsoku/>
        <w:wordWrap/>
        <w:overflowPunct/>
        <w:topLinePunct w:val="0"/>
        <w:autoSpaceDE/>
        <w:autoSpaceDN/>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所有运输设备或配件用雨布遮盖，防止灰尘和下雨。</w:t>
      </w:r>
    </w:p>
    <w:p w14:paraId="0543A506">
      <w:pPr>
        <w:keepNext w:val="0"/>
        <w:keepLines w:val="0"/>
        <w:pageBreakBefore w:val="0"/>
        <w:widowControl w:val="0"/>
        <w:numPr>
          <w:ilvl w:val="0"/>
          <w:numId w:val="24"/>
        </w:numPr>
        <w:kinsoku/>
        <w:wordWrap/>
        <w:overflowPunct/>
        <w:topLinePunct w:val="0"/>
        <w:autoSpaceDE/>
        <w:autoSpaceDN/>
        <w:bidi w:val="0"/>
        <w:adjustRightInd/>
        <w:snapToGrid/>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有重要设备的载重车须有专人押运，沿途</w:t>
      </w:r>
      <w:r>
        <w:rPr>
          <w:rFonts w:hint="eastAsia" w:ascii="宋体" w:hAnsi="宋体" w:eastAsia="宋体" w:cs="宋体"/>
          <w:color w:val="auto"/>
          <w:sz w:val="24"/>
          <w:szCs w:val="24"/>
          <w:highlight w:val="none"/>
        </w:rPr>
        <w:t>时速</w:t>
      </w:r>
      <w:r>
        <w:rPr>
          <w:rFonts w:hint="eastAsia" w:ascii="宋体" w:hAnsi="宋体" w:eastAsia="宋体" w:cs="宋体"/>
          <w:sz w:val="24"/>
          <w:szCs w:val="24"/>
        </w:rPr>
        <w:t>要严格控制，</w:t>
      </w:r>
      <w:r>
        <w:rPr>
          <w:rFonts w:hint="eastAsia" w:ascii="宋体" w:hAnsi="宋体" w:cs="宋体"/>
          <w:color w:val="000000" w:themeColor="text1"/>
          <w:sz w:val="24"/>
          <w:szCs w:val="24"/>
          <w:lang w:val="en-US" w:eastAsia="zh-CN"/>
          <w14:textFill>
            <w14:solidFill>
              <w14:schemeClr w14:val="tx1"/>
            </w14:solidFill>
          </w14:textFill>
        </w:rPr>
        <w:t>确保安全，</w:t>
      </w:r>
      <w:r>
        <w:rPr>
          <w:rFonts w:hint="eastAsia" w:ascii="宋体" w:hAnsi="宋体" w:eastAsia="宋体" w:cs="宋体"/>
          <w:sz w:val="24"/>
          <w:szCs w:val="24"/>
        </w:rPr>
        <w:t>避免运输过程急刹车。</w:t>
      </w:r>
    </w:p>
    <w:p w14:paraId="061CA78A">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一般情况下，经由铁路、公路运输的包装件尺寸和重量不应超过国家所规定的尺寸限制。特殊情况应予以说明。</w:t>
      </w:r>
    </w:p>
    <w:p w14:paraId="0EC00996">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在每批货物发出后，应立即通知招标方；通知中应指明：合同号、货运单号、件数、重量和货物发出日期等相关内容。</w:t>
      </w:r>
    </w:p>
    <w:p w14:paraId="5F875FAD">
      <w:pPr>
        <w:keepNext w:val="0"/>
        <w:keepLines w:val="0"/>
        <w:pageBreakBefore w:val="0"/>
        <w:widowControl w:val="0"/>
        <w:numPr>
          <w:ilvl w:val="0"/>
          <w:numId w:val="24"/>
        </w:numPr>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货物运抵交货地点后，应负责货物的卸货、搬运、保管等事宜；或按照合同约定。</w:t>
      </w:r>
    </w:p>
    <w:p w14:paraId="26666550">
      <w:pPr>
        <w:pStyle w:val="3"/>
        <w:bidi w:val="0"/>
        <w:jc w:val="center"/>
        <w:rPr>
          <w:rFonts w:hint="default" w:ascii="Calibri" w:hAnsi="Calibri" w:eastAsia="宋体" w:cs="Times New Roman"/>
          <w:b/>
          <w:bCs/>
          <w:kern w:val="44"/>
          <w:sz w:val="28"/>
          <w:szCs w:val="28"/>
          <w:lang w:val="en-US" w:eastAsia="zh-CN" w:bidi="ar-SA"/>
        </w:rPr>
      </w:pPr>
      <w:bookmarkStart w:id="85" w:name="_Toc32070"/>
      <w:bookmarkStart w:id="86" w:name="_Toc17967"/>
      <w:bookmarkStart w:id="87" w:name="_Toc142725029"/>
      <w:r>
        <w:rPr>
          <w:rFonts w:hint="eastAsia" w:ascii="Arial" w:hAnsi="Arial" w:eastAsia="黑体" w:cs="Times New Roman"/>
          <w:b/>
          <w:bCs/>
          <w:kern w:val="2"/>
          <w:sz w:val="32"/>
          <w:szCs w:val="32"/>
          <w:lang w:val="en-US" w:eastAsia="zh-CN" w:bidi="ar-SA"/>
        </w:rPr>
        <w:t>第四章 质保期及售后服务</w:t>
      </w:r>
      <w:bookmarkEnd w:id="85"/>
      <w:bookmarkEnd w:id="86"/>
      <w:bookmarkEnd w:id="87"/>
    </w:p>
    <w:p w14:paraId="12D9E3AD">
      <w:pPr>
        <w:pStyle w:val="4"/>
        <w:bidi w:val="0"/>
        <w:spacing w:line="240" w:lineRule="auto"/>
        <w:rPr>
          <w:rFonts w:hint="eastAsia"/>
          <w:sz w:val="30"/>
          <w:szCs w:val="30"/>
        </w:rPr>
      </w:pPr>
      <w:bookmarkStart w:id="88" w:name="_Toc13189"/>
      <w:bookmarkStart w:id="89" w:name="_Toc142725030"/>
      <w:bookmarkStart w:id="90" w:name="_Toc9673"/>
      <w:r>
        <w:rPr>
          <w:rFonts w:hint="eastAsia"/>
          <w:sz w:val="30"/>
          <w:szCs w:val="30"/>
          <w:lang w:val="en-US" w:eastAsia="zh-CN"/>
        </w:rPr>
        <w:t>一、</w:t>
      </w:r>
      <w:r>
        <w:rPr>
          <w:rFonts w:hint="eastAsia"/>
          <w:sz w:val="30"/>
          <w:szCs w:val="30"/>
        </w:rPr>
        <w:t>质保期及质保要求</w:t>
      </w:r>
      <w:bookmarkEnd w:id="88"/>
      <w:bookmarkEnd w:id="89"/>
      <w:bookmarkEnd w:id="90"/>
    </w:p>
    <w:p w14:paraId="60B63882">
      <w:pPr>
        <w:spacing w:beforeLines="0" w:afterLines="0" w:line="420" w:lineRule="exact"/>
        <w:ind w:firstLine="480" w:firstLineChars="200"/>
        <w:jc w:val="left"/>
        <w:rPr>
          <w:rFonts w:hint="eastAsia" w:ascii="宋体" w:hAnsi="宋体" w:eastAsia="宋体" w:cs="宋体"/>
          <w:color w:val="FF0000"/>
          <w:sz w:val="24"/>
          <w:szCs w:val="24"/>
          <w:highlight w:val="none"/>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1.全部供货范围内的设备、材料、零配件和工器具等，除合同特别约定外，其质保期均自招标方终验收流程走完之日起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color w:val="000000" w:themeColor="text1"/>
          <w:sz w:val="24"/>
          <w:szCs w:val="24"/>
          <w:highlight w:val="none"/>
          <w:lang w:val="en-US" w:eastAsia="zh-CN"/>
          <w14:textFill>
            <w14:solidFill>
              <w14:schemeClr w14:val="tx1"/>
            </w14:solidFill>
          </w14:textFill>
        </w:rPr>
        <w:t>个月，但因本项目中座椅多功能综合耐久试验台和刚强度测试台尚未出原购买合同质保期，本搬迁项目质保金在搬迁时原设备购买合同剩余质保期和本次招标24个月质保期累加到期后支付。</w:t>
      </w:r>
    </w:p>
    <w:p w14:paraId="3BC63CCE">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投标货物或涉及的关键总成和零件，如果有更长时间质保期，允许更改并说明，此将有利于投标方。</w:t>
      </w:r>
    </w:p>
    <w:p w14:paraId="32657327">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设计使用寿命短于质保期的易损件除外，但属于易损件的，应当有明确说明。</w:t>
      </w:r>
    </w:p>
    <w:p w14:paraId="68BA37E3">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14:paraId="2CFEC520">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3.质保期内免费提供零部件和及时有效的服务。质保期内因货物本身缺陷造成的各种故障，投标方应负责免费维修和服务。</w:t>
      </w:r>
    </w:p>
    <w:p w14:paraId="6EC35309">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4.质保期终止之日起一年内重复出现的质保期之内出现的故障，仍属质保范围而且应当免费。</w:t>
      </w:r>
    </w:p>
    <w:p w14:paraId="0EABF9B4">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质量保证期满后，投标方保证向招标方提供及时的、质优的、价格优惠的技术服务和备品备件供应。</w:t>
      </w:r>
    </w:p>
    <w:p w14:paraId="29DDCC33">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质量保证期满后，如出现质量问题，投标方也应及时修复和更换，且只收取成本费，费用由招标方承担，投标方对设备质量问题所负的责任直到设备使用寿命周期结束。</w:t>
      </w:r>
    </w:p>
    <w:p w14:paraId="4D46A35D">
      <w:pPr>
        <w:adjustRightInd w:val="0"/>
        <w:snapToGrid w:val="0"/>
        <w:spacing w:beforeLines="0" w:afterLines="0" w:line="420" w:lineRule="exact"/>
        <w:ind w:firstLine="480" w:firstLineChars="200"/>
        <w:rPr>
          <w:rFonts w:hint="eastAsia" w:ascii="宋体" w:hAnsi="宋体" w:eastAsia="宋体" w:cs="宋体"/>
          <w:color w:val="000000"/>
          <w:sz w:val="24"/>
          <w:szCs w:val="24"/>
        </w:rPr>
      </w:pPr>
      <w:bookmarkStart w:id="91" w:name="_Toc24632443"/>
      <w:bookmarkStart w:id="92" w:name="_Toc19879482"/>
      <w:bookmarkStart w:id="93" w:name="_Toc19880441"/>
      <w:bookmarkStart w:id="94" w:name="_Toc19879387"/>
      <w:r>
        <w:rPr>
          <w:rFonts w:hint="eastAsia" w:ascii="宋体" w:hAnsi="宋体" w:eastAsia="宋体" w:cs="宋体"/>
          <w:color w:val="000000"/>
          <w:sz w:val="24"/>
          <w:szCs w:val="24"/>
        </w:rPr>
        <w:t>7</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质量保证：</w:t>
      </w:r>
      <w:bookmarkEnd w:id="91"/>
      <w:bookmarkEnd w:id="92"/>
      <w:bookmarkEnd w:id="93"/>
      <w:bookmarkEnd w:id="94"/>
    </w:p>
    <w:p w14:paraId="5B212290">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7.1</w:t>
      </w:r>
      <w:r>
        <w:rPr>
          <w:rFonts w:hint="eastAsia" w:ascii="宋体" w:hAnsi="宋体" w:eastAsia="宋体" w:cs="宋体"/>
          <w:color w:val="000000"/>
          <w:sz w:val="24"/>
          <w:szCs w:val="24"/>
        </w:rPr>
        <w:t>严格按照合同要求，向招标方提供符合设计标准、质量合格的工程。</w:t>
      </w:r>
      <w:bookmarkStart w:id="95" w:name="_Toc450569856"/>
      <w:bookmarkStart w:id="96" w:name="_Toc322595517"/>
      <w:bookmarkStart w:id="97" w:name="_Toc322596892"/>
      <w:bookmarkStart w:id="98" w:name="_Toc322614008"/>
      <w:r>
        <w:rPr>
          <w:rFonts w:hint="eastAsia" w:ascii="宋体" w:hAnsi="宋体" w:eastAsia="宋体" w:cs="宋体"/>
          <w:color w:val="000000"/>
          <w:sz w:val="24"/>
          <w:szCs w:val="24"/>
        </w:rPr>
        <w:t>质量保证期不含投标方对其设备的排故时间，即在质量保证期内由投标方原因导致的故障，质量保证期顺延； 设备的重要部件在质量保证期间因发生故障进行更换，则此部件从更换时间重新开始计算质保期。</w:t>
      </w:r>
      <w:bookmarkEnd w:id="95"/>
      <w:bookmarkEnd w:id="96"/>
      <w:bookmarkEnd w:id="97"/>
      <w:bookmarkEnd w:id="98"/>
    </w:p>
    <w:p w14:paraId="40564C8C">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7.2</w:t>
      </w:r>
      <w:r>
        <w:rPr>
          <w:rFonts w:hint="eastAsia" w:ascii="宋体" w:hAnsi="宋体" w:eastAsia="宋体" w:cs="宋体"/>
          <w:color w:val="000000"/>
          <w:sz w:val="24"/>
          <w:szCs w:val="24"/>
        </w:rPr>
        <w:t>严格检查和控制进场的材料、设备的质量。投标方提供的所有材料和设备均应为原搬迁设备，符合国家有关</w:t>
      </w:r>
      <w:r>
        <w:rPr>
          <w:rFonts w:hint="eastAsia" w:ascii="宋体" w:hAnsi="宋体" w:eastAsia="宋体" w:cs="宋体"/>
          <w:sz w:val="21"/>
          <w:szCs w:val="24"/>
        </w:rPr>
        <w:fldChar w:fldCharType="begin"/>
      </w:r>
      <w:r>
        <w:rPr>
          <w:rFonts w:hint="eastAsia" w:ascii="宋体" w:hAnsi="宋体" w:eastAsia="宋体" w:cs="宋体"/>
          <w:sz w:val="21"/>
          <w:szCs w:val="24"/>
        </w:rPr>
        <w:instrText xml:space="preserve"> HYPERLINK "http://www.so.com/s?q=%E8%B4%A8%E9%87%8F%E6%A0%87%E5%87%86&amp;ie=utf-8&amp;src=wenda_link" \t "_blank" </w:instrText>
      </w:r>
      <w:r>
        <w:rPr>
          <w:rFonts w:hint="eastAsia" w:ascii="宋体" w:hAnsi="宋体" w:eastAsia="宋体" w:cs="宋体"/>
          <w:sz w:val="21"/>
          <w:szCs w:val="24"/>
        </w:rPr>
        <w:fldChar w:fldCharType="separate"/>
      </w:r>
      <w:r>
        <w:rPr>
          <w:rFonts w:hint="eastAsia" w:ascii="宋体" w:hAnsi="宋体" w:eastAsia="宋体" w:cs="宋体"/>
          <w:color w:val="000000"/>
          <w:sz w:val="24"/>
          <w:szCs w:val="24"/>
        </w:rPr>
        <w:t>质量标准</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的产品，并经招标方认可。</w:t>
      </w:r>
    </w:p>
    <w:p w14:paraId="1125A71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7.3</w:t>
      </w:r>
      <w:r>
        <w:rPr>
          <w:rFonts w:hint="eastAsia" w:ascii="宋体" w:hAnsi="宋体" w:eastAsia="宋体" w:cs="宋体"/>
          <w:color w:val="000000"/>
          <w:sz w:val="24"/>
          <w:szCs w:val="24"/>
        </w:rPr>
        <w:t>对施工过程中出现的质量缺陷投标方及时向招标方通报，不隐瞒。若施工质量超过合同规定的标准，投标方无条件拆除重新施工。在安装、调试和试运行过程中，出现的质量问题，先处理问题，再分清责任，一切以满足工程进度需要为准则。</w:t>
      </w:r>
    </w:p>
    <w:p w14:paraId="1EDEDFC8">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7.4</w:t>
      </w:r>
      <w:r>
        <w:rPr>
          <w:rFonts w:hint="eastAsia" w:ascii="宋体" w:hAnsi="宋体" w:eastAsia="宋体" w:cs="宋体"/>
          <w:color w:val="000000"/>
          <w:sz w:val="24"/>
          <w:szCs w:val="24"/>
        </w:rPr>
        <w:t>在工程的施工、调试过程中以及今后在运行中发现的质量问题，投标方应承担全部责任。</w:t>
      </w:r>
    </w:p>
    <w:p w14:paraId="57D1E84C">
      <w:pPr>
        <w:pStyle w:val="4"/>
        <w:bidi w:val="0"/>
        <w:spacing w:line="240" w:lineRule="auto"/>
        <w:rPr>
          <w:rFonts w:hint="eastAsia"/>
          <w:sz w:val="30"/>
          <w:szCs w:val="30"/>
        </w:rPr>
      </w:pPr>
      <w:bookmarkStart w:id="99" w:name="_Toc1469"/>
      <w:bookmarkStart w:id="100" w:name="_Toc26230"/>
      <w:bookmarkStart w:id="101" w:name="_Toc142725031"/>
      <w:r>
        <w:rPr>
          <w:rFonts w:hint="eastAsia"/>
          <w:sz w:val="30"/>
          <w:szCs w:val="30"/>
          <w:lang w:val="en-US" w:eastAsia="zh-CN"/>
        </w:rPr>
        <w:t>二、</w:t>
      </w:r>
      <w:r>
        <w:rPr>
          <w:rFonts w:hint="eastAsia"/>
          <w:sz w:val="30"/>
          <w:szCs w:val="30"/>
        </w:rPr>
        <w:t>技术及培训服务</w:t>
      </w:r>
      <w:bookmarkEnd w:id="99"/>
      <w:bookmarkEnd w:id="100"/>
      <w:bookmarkEnd w:id="101"/>
    </w:p>
    <w:p w14:paraId="79EDFE6B">
      <w:pPr>
        <w:numPr>
          <w:ilvl w:val="0"/>
          <w:numId w:val="25"/>
        </w:numPr>
        <w:adjustRightInd w:val="0"/>
        <w:snapToGrid w:val="0"/>
        <w:spacing w:beforeLines="0" w:afterLines="0"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应负责在招标方货物使用现场，对技术、维修和操作人员提供免费的理论、技术和操作、维修等方面的技术指导和培训，并接受招标方有关人员的技术咨询。</w:t>
      </w:r>
    </w:p>
    <w:p w14:paraId="15CA5476">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2.若投标方提供货物涉及到外购外协货物、而且该货物的技术质量等较为关键时，投标方应能保证得到配套厂家的技术支持，并免费为招标方提供技术服务。</w:t>
      </w:r>
    </w:p>
    <w:p w14:paraId="3BEB2ECE">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0A92CA1D">
      <w:pPr>
        <w:adjustRightInd w:val="0"/>
        <w:snapToGrid w:val="0"/>
        <w:spacing w:beforeLines="0" w:afterLines="0"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4.应按要求免费积极协助和提供招标方以及招标方所委托的工程设计单位有关人员所需要的、与货物/服务有关的工程设计资料、技术咨询等。</w:t>
      </w:r>
    </w:p>
    <w:p w14:paraId="0B13D6EB">
      <w:pPr>
        <w:adjustRightInd w:val="0"/>
        <w:snapToGrid w:val="0"/>
        <w:spacing w:beforeLines="0" w:afterLines="0"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5.若投标方提供货物/服务涉及到外购外协货物、而且该货物的技术质量等较为关键时，投标方应能保证得到配套厂家的技术支持，并免费为招标方提供技术服务。</w:t>
      </w:r>
    </w:p>
    <w:p w14:paraId="269F6C1F">
      <w:pPr>
        <w:pStyle w:val="10"/>
        <w:spacing w:beforeLines="0" w:afterLines="0"/>
        <w:rPr>
          <w:rFonts w:hint="eastAsia" w:ascii="宋体" w:hAnsi="宋体" w:eastAsia="宋体" w:cs="宋体"/>
          <w:sz w:val="21"/>
          <w:szCs w:val="21"/>
        </w:rPr>
      </w:pPr>
    </w:p>
    <w:p w14:paraId="274378EF">
      <w:pPr>
        <w:pStyle w:val="4"/>
        <w:bidi w:val="0"/>
        <w:spacing w:line="240" w:lineRule="auto"/>
        <w:rPr>
          <w:rFonts w:hint="eastAsia"/>
          <w:sz w:val="30"/>
          <w:szCs w:val="30"/>
        </w:rPr>
      </w:pPr>
      <w:bookmarkStart w:id="102" w:name="_Toc23705"/>
      <w:bookmarkStart w:id="103" w:name="_Toc142725032"/>
      <w:bookmarkStart w:id="104" w:name="_Toc6528"/>
      <w:r>
        <w:rPr>
          <w:rFonts w:hint="eastAsia"/>
          <w:sz w:val="30"/>
          <w:szCs w:val="30"/>
          <w:lang w:val="en-US" w:eastAsia="zh-CN"/>
        </w:rPr>
        <w:t>三、</w:t>
      </w:r>
      <w:r>
        <w:rPr>
          <w:rFonts w:hint="eastAsia"/>
          <w:sz w:val="30"/>
          <w:szCs w:val="30"/>
        </w:rPr>
        <w:t>安装调试及验收服务</w:t>
      </w:r>
      <w:bookmarkEnd w:id="102"/>
      <w:bookmarkEnd w:id="103"/>
      <w:bookmarkEnd w:id="104"/>
    </w:p>
    <w:p w14:paraId="36216105">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41CFC520">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2.若投标方提供的货物涉及到外购外协货物、而且该货物的技术质量等较为关键时，应保证能得到供应商的技术支持，并免费为招标方提供安装使用现场的指导与培训。</w:t>
      </w:r>
    </w:p>
    <w:p w14:paraId="0F3D0C51">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3.招标方将积极协助投标方达到货物的各项技术指标和性能要求。投标方在招标方现场进行的货物的安装、调试和试运行，招标方有权参与，投标方应无条件向招标方提供现场记录和试运行数据及报告。</w:t>
      </w:r>
    </w:p>
    <w:p w14:paraId="0826B1AB">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4.在投标方所提供货物需要得到招标方建设项目所在地政府或行业主管部门的查验、试验、</w:t>
      </w:r>
      <w:r>
        <w:rPr>
          <w:rFonts w:hint="eastAsia" w:ascii="宋体" w:hAnsi="宋体" w:cs="宋体"/>
          <w:color w:val="000000"/>
          <w:sz w:val="24"/>
          <w:szCs w:val="24"/>
          <w:lang w:eastAsia="zh-CN"/>
        </w:rPr>
        <w:t>安装完成后设备运行时</w:t>
      </w:r>
      <w:r>
        <w:rPr>
          <w:rFonts w:hint="eastAsia" w:ascii="宋体" w:hAnsi="宋体" w:eastAsia="宋体" w:cs="宋体"/>
          <w:color w:val="000000"/>
          <w:sz w:val="24"/>
          <w:szCs w:val="24"/>
        </w:rPr>
        <w:t>，投标方应当免费完成或协助招标方完成所需要的工作、材料和服务等。协助完成的，应当在投标文件报价内容中予以说明，否则视同免费。</w:t>
      </w:r>
    </w:p>
    <w:p w14:paraId="46D50DEF">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5.投标方应当向招标方提供货物试验、验收的有关标准、规范和方法，同时提供货物涉及并使用的软件合法性证明。</w:t>
      </w:r>
    </w:p>
    <w:p w14:paraId="22990CD1">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1D5A7F1">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★7.验收标准：搬迁后设备运行状态及精度不低于搬迁前设备运行状态及精度，所有设备功能满足正常试验检测需求。</w:t>
      </w:r>
    </w:p>
    <w:p w14:paraId="00D5E503">
      <w:pPr>
        <w:pStyle w:val="4"/>
        <w:bidi w:val="0"/>
        <w:spacing w:line="240" w:lineRule="auto"/>
        <w:rPr>
          <w:rFonts w:hint="eastAsia"/>
          <w:sz w:val="30"/>
          <w:szCs w:val="30"/>
          <w:lang w:val="en-US" w:eastAsia="zh-CN"/>
        </w:rPr>
      </w:pPr>
      <w:bookmarkStart w:id="105" w:name="_Toc23273"/>
      <w:bookmarkStart w:id="106" w:name="_Toc142725033"/>
      <w:bookmarkStart w:id="107" w:name="_Toc30240"/>
      <w:r>
        <w:rPr>
          <w:rFonts w:hint="eastAsia"/>
          <w:sz w:val="30"/>
          <w:szCs w:val="30"/>
          <w:lang w:val="en-US" w:eastAsia="zh-CN"/>
        </w:rPr>
        <w:t>四、售后服务</w:t>
      </w:r>
      <w:bookmarkEnd w:id="105"/>
      <w:bookmarkEnd w:id="106"/>
      <w:bookmarkEnd w:id="107"/>
    </w:p>
    <w:p w14:paraId="129B641E">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1.投标方提供的货物/服务涉及的所有售后服务均由投标方负责。如果发生问题并且收到通知，投标方应当在2小时内予以答复。</w:t>
      </w:r>
    </w:p>
    <w:p w14:paraId="581F10A4">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2.如发现所提供的货物存在问题，需要投标方解决或配合解决时：在质保期之内，应在接到通知后</w:t>
      </w:r>
      <w:r>
        <w:rPr>
          <w:rFonts w:hint="eastAsia" w:ascii="宋体" w:hAnsi="宋体" w:eastAsia="宋体" w:cs="宋体"/>
          <w:color w:val="000000"/>
          <w:sz w:val="24"/>
          <w:szCs w:val="24"/>
          <w:highlight w:val="none"/>
          <w:u w:val="single"/>
          <w:shd w:val="pct10" w:color="auto" w:fill="FFFFFF"/>
        </w:rPr>
        <w:t>4</w:t>
      </w:r>
      <w:r>
        <w:rPr>
          <w:rFonts w:hint="eastAsia" w:ascii="宋体" w:hAnsi="宋体" w:eastAsia="宋体" w:cs="宋体"/>
          <w:color w:val="000000"/>
          <w:sz w:val="24"/>
          <w:szCs w:val="24"/>
          <w:highlight w:val="none"/>
        </w:rPr>
        <w:t>小时内上门提供免费技术支持（不限于电话、远程 、邮件、视频等方式）；在质保期之外，应在接到通知后</w:t>
      </w:r>
      <w:r>
        <w:rPr>
          <w:rFonts w:hint="eastAsia" w:ascii="宋体" w:hAnsi="宋体" w:eastAsia="宋体" w:cs="宋体"/>
          <w:color w:val="000000"/>
          <w:sz w:val="24"/>
          <w:szCs w:val="24"/>
          <w:highlight w:val="none"/>
          <w:u w:val="single"/>
          <w:shd w:val="pct10" w:color="auto" w:fill="FFFFFF"/>
        </w:rPr>
        <w:t>12</w:t>
      </w:r>
      <w:r>
        <w:rPr>
          <w:rFonts w:hint="eastAsia" w:ascii="宋体" w:hAnsi="宋体" w:eastAsia="宋体" w:cs="宋体"/>
          <w:color w:val="000000"/>
          <w:sz w:val="24"/>
          <w:szCs w:val="24"/>
        </w:rPr>
        <w:t>小时内上门提供免费技术支持（不限于电话、远程 、邮件、视频等方式）。</w:t>
      </w:r>
    </w:p>
    <w:p w14:paraId="7E64434C">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3.投标方派往招标方使用现场的人员，应具有较高的业务素质；现场解决问题时，不得无故拖延或推迟，应为招标方提供最佳的服务。</w:t>
      </w:r>
    </w:p>
    <w:p w14:paraId="27C26E3E">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4.投标方及时向招标方提供按合同规定的全部技术资料和图纸 ,无条件配合招标方的相关工程检查、验收工作。</w:t>
      </w:r>
    </w:p>
    <w:p w14:paraId="672084BF">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5.严格执行供需双方就有关问题召开会议的纪要或签订的协议。 </w:t>
      </w:r>
    </w:p>
    <w:p w14:paraId="1DEB2D15">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6.按合同规定投标方为招标方举办有关工程的调试、使用、维护技术的业务培训班。  </w:t>
      </w:r>
    </w:p>
    <w:p w14:paraId="6DDA15B4">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7.质量保证期内所有保修服务方式均为上门保修，即由投标方派员到用户使用现场维修。由此产生的一切费用均由投标方承担。</w:t>
      </w:r>
    </w:p>
    <w:p w14:paraId="5BF69CEA">
      <w:pPr>
        <w:pStyle w:val="4"/>
        <w:bidi w:val="0"/>
        <w:spacing w:line="240" w:lineRule="auto"/>
        <w:rPr>
          <w:rFonts w:hint="eastAsia"/>
          <w:sz w:val="30"/>
          <w:szCs w:val="30"/>
          <w:lang w:val="en-US" w:eastAsia="zh-CN"/>
        </w:rPr>
      </w:pPr>
      <w:bookmarkStart w:id="108" w:name="_Toc16438"/>
      <w:bookmarkStart w:id="109" w:name="_Toc142725034"/>
      <w:bookmarkStart w:id="110" w:name="_Toc21760"/>
      <w:r>
        <w:rPr>
          <w:rFonts w:hint="eastAsia"/>
          <w:sz w:val="30"/>
          <w:szCs w:val="30"/>
          <w:lang w:val="en-US" w:eastAsia="zh-CN"/>
        </w:rPr>
        <w:t>五、其它服务</w:t>
      </w:r>
      <w:bookmarkEnd w:id="108"/>
      <w:bookmarkEnd w:id="109"/>
      <w:bookmarkEnd w:id="110"/>
    </w:p>
    <w:p w14:paraId="25A9A7B8">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1.若投标方所提供货物有需要进口的，投标方一般应自行、自费办理；必要时，买卖双方共同办理。</w:t>
      </w:r>
    </w:p>
    <w:p w14:paraId="1A7CB89C">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2.除招标文件、投标文件、答疑文件、技术协议、合同等约定之外，投标方应免费负责必要的或强制性的货物的检验、试验、化验等直接费用。</w:t>
      </w:r>
    </w:p>
    <w:p w14:paraId="181A1507">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3.本章节条款所列“免费”，并非指定不可收费，而是指招标文件、投标文件、答疑文件、技术交流文件、技术协议书和合同等范围之外，投标方不可另行收取的费用。</w:t>
      </w:r>
    </w:p>
    <w:p w14:paraId="15927266">
      <w:pPr>
        <w:spacing w:beforeLines="0" w:afterLines="0"/>
        <w:rPr>
          <w:rFonts w:hint="eastAsia" w:ascii="宋体" w:hAnsi="宋体" w:eastAsia="宋体" w:cs="宋体"/>
          <w:sz w:val="21"/>
          <w:szCs w:val="24"/>
        </w:rPr>
      </w:pPr>
    </w:p>
    <w:p w14:paraId="115E560B">
      <w:pPr>
        <w:widowControl/>
        <w:spacing w:beforeLines="0" w:afterLines="0"/>
        <w:jc w:val="left"/>
        <w:rPr>
          <w:rFonts w:hint="eastAsia" w:ascii="宋体" w:hAnsi="宋体" w:eastAsia="宋体" w:cs="宋体"/>
          <w:b/>
          <w:kern w:val="44"/>
          <w:sz w:val="24"/>
          <w:szCs w:val="24"/>
        </w:rPr>
      </w:pPr>
      <w:r>
        <w:rPr>
          <w:rFonts w:hint="eastAsia" w:ascii="宋体" w:hAnsi="宋体" w:eastAsia="宋体" w:cs="宋体"/>
          <w:sz w:val="21"/>
          <w:szCs w:val="24"/>
        </w:rPr>
        <w:br w:type="page"/>
      </w:r>
    </w:p>
    <w:p w14:paraId="0E818AEB">
      <w:pPr>
        <w:pStyle w:val="3"/>
        <w:bidi w:val="0"/>
        <w:jc w:val="center"/>
        <w:rPr>
          <w:rFonts w:hint="eastAsia"/>
          <w:lang w:val="en-US" w:eastAsia="zh-CN"/>
        </w:rPr>
      </w:pPr>
      <w:bookmarkStart w:id="111" w:name="_Toc142725035"/>
      <w:bookmarkStart w:id="112" w:name="_Toc16006"/>
      <w:bookmarkStart w:id="113" w:name="_Toc20122"/>
      <w:r>
        <w:rPr>
          <w:rFonts w:hint="eastAsia"/>
          <w:lang w:val="en-US" w:eastAsia="zh-CN"/>
        </w:rPr>
        <w:t>第五章 验收</w:t>
      </w:r>
      <w:bookmarkEnd w:id="111"/>
      <w:bookmarkEnd w:id="112"/>
      <w:bookmarkEnd w:id="113"/>
    </w:p>
    <w:p w14:paraId="22843917">
      <w:pPr>
        <w:pStyle w:val="4"/>
        <w:bidi w:val="0"/>
        <w:spacing w:line="240" w:lineRule="auto"/>
        <w:rPr>
          <w:rFonts w:hint="eastAsia"/>
          <w:sz w:val="30"/>
          <w:szCs w:val="30"/>
          <w:lang w:val="en-US" w:eastAsia="zh-CN"/>
        </w:rPr>
      </w:pPr>
      <w:bookmarkStart w:id="114" w:name="_Toc142725036"/>
      <w:bookmarkStart w:id="115" w:name="_Toc30861"/>
      <w:bookmarkStart w:id="116" w:name="_Toc5464"/>
      <w:r>
        <w:rPr>
          <w:rFonts w:hint="eastAsia"/>
          <w:sz w:val="30"/>
          <w:szCs w:val="30"/>
          <w:lang w:val="en-US" w:eastAsia="zh-CN"/>
        </w:rPr>
        <w:t>一、验收依据和验收标准</w:t>
      </w:r>
      <w:bookmarkEnd w:id="114"/>
      <w:bookmarkEnd w:id="115"/>
      <w:bookmarkEnd w:id="116"/>
    </w:p>
    <w:p w14:paraId="3FE14D10">
      <w:pPr>
        <w:spacing w:beforeLines="0" w:afterLines="0"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1.验收标准一般以技术协议书和合同规定验收。无论技术协议书和合同，是否全部并准确列明验收所涉及的相关标准，均作为验收标准之一。</w:t>
      </w:r>
    </w:p>
    <w:p w14:paraId="001D9A78">
      <w:pPr>
        <w:adjustRightInd w:val="0"/>
        <w:snapToGrid w:val="0"/>
        <w:spacing w:beforeLines="0" w:afterLines="0"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2.如果验收过程中，发现招标文件、投标文件、答疑文件、技术交流文件等与技术协议书、合同存在差异，原则上以涉及条款中对招标方最有利条款为验收依据。</w:t>
      </w:r>
    </w:p>
    <w:p w14:paraId="631159A5">
      <w:pPr>
        <w:adjustRightInd w:val="0"/>
        <w:snapToGrid w:val="0"/>
        <w:spacing w:beforeLines="0" w:afterLines="0" w:line="42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★3.验收标准：搬迁后设备运行状态及精度不低于搬迁前设备运行状态及精度，所有设备功能满足正常试验检测需求</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功能性完整</w:t>
      </w:r>
      <w:r>
        <w:rPr>
          <w:rFonts w:hint="eastAsia" w:ascii="宋体" w:hAnsi="宋体" w:eastAsia="宋体" w:cs="宋体"/>
          <w:color w:val="000000" w:themeColor="text1"/>
          <w:sz w:val="24"/>
          <w:szCs w:val="24"/>
          <w14:textFill>
            <w14:solidFill>
              <w14:schemeClr w14:val="tx1"/>
            </w14:solidFill>
          </w14:textFill>
        </w:rPr>
        <w:t>。</w:t>
      </w:r>
    </w:p>
    <w:p w14:paraId="04BED699">
      <w:pPr>
        <w:pStyle w:val="4"/>
        <w:bidi w:val="0"/>
        <w:spacing w:line="240" w:lineRule="auto"/>
        <w:rPr>
          <w:rFonts w:hint="eastAsia"/>
          <w:sz w:val="30"/>
          <w:szCs w:val="30"/>
          <w:lang w:val="en-US" w:eastAsia="zh-CN"/>
        </w:rPr>
      </w:pPr>
      <w:bookmarkStart w:id="117" w:name="_Toc2946"/>
      <w:bookmarkStart w:id="118" w:name="_Toc9449"/>
      <w:bookmarkStart w:id="119" w:name="_Toc142725037"/>
      <w:r>
        <w:rPr>
          <w:rFonts w:hint="eastAsia"/>
          <w:sz w:val="30"/>
          <w:szCs w:val="30"/>
          <w:lang w:val="en-US" w:eastAsia="zh-CN"/>
        </w:rPr>
        <w:t>二、检验</w:t>
      </w:r>
      <w:bookmarkEnd w:id="117"/>
      <w:bookmarkEnd w:id="118"/>
      <w:bookmarkEnd w:id="119"/>
    </w:p>
    <w:p w14:paraId="35C20F3C">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3E1831D">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货物的检验一般由买卖双方共同进行或按照合同要求进行。</w:t>
      </w:r>
    </w:p>
    <w:p w14:paraId="566C5A69">
      <w:pPr>
        <w:pStyle w:val="4"/>
        <w:bidi w:val="0"/>
        <w:spacing w:line="240" w:lineRule="auto"/>
        <w:rPr>
          <w:rFonts w:hint="eastAsia"/>
          <w:sz w:val="30"/>
          <w:szCs w:val="30"/>
          <w:lang w:val="en-US" w:eastAsia="zh-CN"/>
        </w:rPr>
      </w:pPr>
      <w:bookmarkStart w:id="120" w:name="_Toc142725038"/>
      <w:bookmarkStart w:id="121" w:name="_Toc3979"/>
      <w:bookmarkStart w:id="122" w:name="_Toc12213"/>
      <w:r>
        <w:rPr>
          <w:rFonts w:hint="eastAsia"/>
          <w:sz w:val="30"/>
          <w:szCs w:val="30"/>
          <w:lang w:val="en-US" w:eastAsia="zh-CN"/>
        </w:rPr>
        <w:t>三、验收基本条件</w:t>
      </w:r>
      <w:bookmarkEnd w:id="120"/>
      <w:bookmarkEnd w:id="121"/>
      <w:bookmarkEnd w:id="122"/>
    </w:p>
    <w:p w14:paraId="6A7F09DB">
      <w:pPr>
        <w:adjustRightInd w:val="0"/>
        <w:snapToGrid w:val="0"/>
        <w:spacing w:beforeLines="0" w:afterLines="0" w:line="42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买卖双方按照合同约定执行了合同，同时货物/服务完成了不超过</w:t>
      </w:r>
      <w:r>
        <w:rPr>
          <w:rFonts w:hint="eastAsia" w:ascii="宋体" w:hAnsi="宋体" w:cs="宋体"/>
          <w:color w:val="auto"/>
          <w:sz w:val="24"/>
          <w:szCs w:val="24"/>
          <w:highlight w:val="none"/>
          <w:lang w:val="en-US" w:eastAsia="zh-CN"/>
        </w:rPr>
        <w:t>1</w:t>
      </w:r>
      <w:r>
        <w:rPr>
          <w:rFonts w:hint="eastAsia" w:ascii="宋体" w:hAnsi="宋体" w:eastAsia="宋体" w:cs="宋体"/>
          <w:color w:val="000000"/>
          <w:sz w:val="24"/>
          <w:szCs w:val="24"/>
        </w:rPr>
        <w:t>个月的试运行并经检验合格，则具备验收条件。</w:t>
      </w:r>
    </w:p>
    <w:p w14:paraId="3B7C44FF">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14:paraId="2C2D75C5">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投标方已经按照“供货范围”要求提供了验收资料，并且资料齐全、完整和有效。</w:t>
      </w:r>
    </w:p>
    <w:p w14:paraId="0E797A92">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6249FFDF">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2FD070B0">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35562594">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57855C4B">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使用的压力容器、电气等应具备合格证（如果有压力容器）。</w:t>
      </w:r>
    </w:p>
    <w:p w14:paraId="32AA8223">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地线联接和地极符合国际（ISO/IEC）标准规范。</w:t>
      </w:r>
    </w:p>
    <w:p w14:paraId="2CA97F8E">
      <w:pPr>
        <w:adjustRightInd w:val="0"/>
        <w:snapToGrid w:val="0"/>
        <w:spacing w:beforeLines="0" w:afterLines="0" w:line="420" w:lineRule="exact"/>
        <w:ind w:left="479" w:leftChars="228"/>
        <w:rPr>
          <w:rFonts w:hint="eastAsia" w:ascii="宋体" w:hAnsi="宋体" w:eastAsia="宋体" w:cs="宋体"/>
          <w:color w:val="000000"/>
          <w:sz w:val="24"/>
          <w:szCs w:val="24"/>
        </w:rPr>
      </w:pPr>
      <w:r>
        <w:rPr>
          <w:rFonts w:hint="eastAsia" w:ascii="宋体" w:hAnsi="宋体" w:eastAsia="宋体" w:cs="宋体"/>
          <w:color w:val="000000"/>
          <w:sz w:val="24"/>
          <w:szCs w:val="24"/>
        </w:rPr>
        <w:t>1.8 货物的安全要求符合中国最新的相关法律、法规、标准和规范以及合同要求。</w:t>
      </w:r>
    </w:p>
    <w:p w14:paraId="0EDFE053">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货物安装调试完毕，并至少经过了验收要求的负荷试运行。</w:t>
      </w:r>
    </w:p>
    <w:p w14:paraId="3A49CDE6">
      <w:pPr>
        <w:pStyle w:val="12"/>
        <w:keepNext w:val="0"/>
        <w:keepLines w:val="0"/>
        <w:pageBreakBefore w:val="0"/>
        <w:widowControl w:val="0"/>
        <w:kinsoku/>
        <w:wordWrap/>
        <w:overflowPunct/>
        <w:topLinePunct w:val="0"/>
        <w:autoSpaceDE/>
        <w:autoSpaceDN/>
        <w:bidi w:val="0"/>
        <w:snapToGrid w:val="0"/>
        <w:ind w:firstLine="480" w:firstLineChars="200"/>
        <w:textAlignment w:val="auto"/>
        <w:rPr>
          <w:rFonts w:hint="default" w:eastAsia="宋体"/>
          <w:lang w:val="en-US" w:eastAsia="zh-CN"/>
        </w:rPr>
      </w:pPr>
      <w:r>
        <w:rPr>
          <w:rFonts w:hint="eastAsia" w:ascii="宋体" w:hAnsi="宋体" w:cs="宋体"/>
          <w:color w:val="000000"/>
          <w:sz w:val="24"/>
          <w:szCs w:val="24"/>
          <w:lang w:val="en-US" w:eastAsia="zh-CN"/>
        </w:rPr>
        <w:t>1.10 货物上各仪表及传感器准确度及精度需至少达到拆卸前状态。</w:t>
      </w:r>
    </w:p>
    <w:p w14:paraId="5A77457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货物正常运行时，噪声等环境影响因素满足国家和当地环保主管部门规定，安全措施落实、有效。</w:t>
      </w:r>
    </w:p>
    <w:p w14:paraId="625161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试运行期间或之后无维修、调整等行为（特殊情况除外）。</w:t>
      </w:r>
    </w:p>
    <w:p w14:paraId="2DDA0D8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货物质量、技术性能等，达到签定的技术协议书和合同规定的验收标准。</w:t>
      </w:r>
    </w:p>
    <w:p w14:paraId="3B2B0080">
      <w:pPr>
        <w:keepNext w:val="0"/>
        <w:keepLines w:val="0"/>
        <w:pageBreakBefore w:val="0"/>
        <w:widowControl w:val="0"/>
        <w:kinsoku/>
        <w:wordWrap/>
        <w:overflowPunct/>
        <w:topLinePunct w:val="0"/>
        <w:autoSpaceDE/>
        <w:autoSpaceDN/>
        <w:bidi w:val="0"/>
        <w:spacing w:beforeLines="0" w:afterLines="0" w:line="42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14:paraId="30FACCB9">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2.1 货物允许情况下，一般各设备先连续空运转</w:t>
      </w:r>
      <w:r>
        <w:rPr>
          <w:rFonts w:hint="eastAsia" w:ascii="宋体" w:hAnsi="宋体" w:eastAsia="宋体" w:cs="宋体"/>
          <w:color w:val="000000"/>
          <w:kern w:val="2"/>
          <w:sz w:val="24"/>
          <w:szCs w:val="24"/>
          <w:u w:val="single"/>
          <w:lang w:val="en-US" w:eastAsia="zh-CN" w:bidi="ar-SA"/>
        </w:rPr>
        <w:t xml:space="preserve"> 3 </w:t>
      </w:r>
      <w:r>
        <w:rPr>
          <w:rFonts w:hint="eastAsia" w:ascii="宋体" w:hAnsi="宋体" w:eastAsia="宋体" w:cs="宋体"/>
          <w:color w:val="000000"/>
          <w:kern w:val="2"/>
          <w:sz w:val="24"/>
          <w:szCs w:val="24"/>
          <w:lang w:val="en-US" w:eastAsia="zh-CN" w:bidi="ar-SA"/>
        </w:rPr>
        <w:t>小时（无需进行空载运行的除外）</w:t>
      </w:r>
      <w:r>
        <w:rPr>
          <w:rFonts w:hint="eastAsia" w:ascii="宋体" w:hAnsi="宋体" w:cs="宋体"/>
          <w:color w:val="000000"/>
          <w:kern w:val="2"/>
          <w:sz w:val="24"/>
          <w:szCs w:val="24"/>
          <w:lang w:val="en-US" w:eastAsia="zh-CN" w:bidi="ar-SA"/>
        </w:rPr>
        <w:t>，后进行负荷运行，具体要求见表4。</w:t>
      </w:r>
    </w:p>
    <w:p w14:paraId="0FEB1509">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firstLine="480" w:firstLineChars="200"/>
        <w:jc w:val="center"/>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表4</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7867"/>
      </w:tblGrid>
      <w:tr w14:paraId="619E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67AE094B">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jc w:val="center"/>
              <w:textAlignment w:val="auto"/>
              <w:rPr>
                <w:rFonts w:hint="eastAsia" w:ascii="宋体" w:hAnsi="宋体" w:eastAsia="宋体" w:cs="宋体"/>
                <w:color w:val="000000"/>
                <w:kern w:val="2"/>
                <w:sz w:val="24"/>
                <w:szCs w:val="24"/>
                <w:vertAlign w:val="baseline"/>
                <w:lang w:val="en-US" w:eastAsia="zh-CN" w:bidi="ar-SA"/>
              </w:rPr>
            </w:pPr>
            <w:r>
              <w:rPr>
                <w:rFonts w:hint="eastAsia" w:ascii="宋体" w:hAnsi="宋体" w:eastAsia="宋体" w:cs="宋体"/>
                <w:color w:val="000000"/>
                <w:kern w:val="2"/>
                <w:sz w:val="24"/>
                <w:szCs w:val="24"/>
                <w:lang w:val="en-US" w:eastAsia="zh-CN" w:bidi="ar-SA"/>
              </w:rPr>
              <w:t>空运转</w:t>
            </w:r>
          </w:p>
        </w:tc>
        <w:tc>
          <w:tcPr>
            <w:tcW w:w="7867" w:type="dxa"/>
            <w:vAlign w:val="center"/>
          </w:tcPr>
          <w:p w14:paraId="7A23A698">
            <w:pPr>
              <w:pStyle w:val="12"/>
              <w:keepNext w:val="0"/>
              <w:keepLines w:val="0"/>
              <w:pageBreakBefore w:val="0"/>
              <w:widowControl w:val="0"/>
              <w:numPr>
                <w:ilvl w:val="0"/>
                <w:numId w:val="26"/>
              </w:numPr>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传感器、仪表示数准确可靠；</w:t>
            </w:r>
          </w:p>
          <w:p w14:paraId="3ECF3C36">
            <w:pPr>
              <w:pStyle w:val="12"/>
              <w:keepNext w:val="0"/>
              <w:keepLines w:val="0"/>
              <w:pageBreakBefore w:val="0"/>
              <w:widowControl w:val="0"/>
              <w:numPr>
                <w:ilvl w:val="0"/>
                <w:numId w:val="26"/>
              </w:numPr>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宋体" w:hAnsi="宋体" w:eastAsia="宋体" w:cs="宋体"/>
                <w:color w:val="000000"/>
                <w:kern w:val="2"/>
                <w:sz w:val="24"/>
                <w:szCs w:val="24"/>
                <w:vertAlign w:val="baseline"/>
                <w:lang w:val="en-US" w:eastAsia="zh-CN" w:bidi="ar-SA"/>
              </w:rPr>
            </w:pPr>
            <w:r>
              <w:rPr>
                <w:rFonts w:hint="eastAsia" w:ascii="宋体" w:hAnsi="宋体" w:eastAsia="宋体" w:cs="宋体"/>
                <w:color w:val="000000"/>
                <w:kern w:val="2"/>
                <w:sz w:val="24"/>
                <w:szCs w:val="24"/>
                <w:lang w:val="en-US" w:eastAsia="zh-CN" w:bidi="ar-SA"/>
              </w:rPr>
              <w:t>运行时无</w:t>
            </w:r>
            <w:r>
              <w:rPr>
                <w:rFonts w:hint="eastAsia" w:ascii="宋体" w:hAnsi="宋体" w:cs="宋体"/>
                <w:color w:val="000000"/>
                <w:kern w:val="2"/>
                <w:sz w:val="24"/>
                <w:szCs w:val="24"/>
                <w:lang w:val="en-US" w:eastAsia="zh-CN" w:bidi="ar-SA"/>
              </w:rPr>
              <w:t>异响</w:t>
            </w:r>
            <w:r>
              <w:rPr>
                <w:rFonts w:hint="eastAsia" w:ascii="宋体" w:hAnsi="宋体" w:eastAsia="宋体" w:cs="宋体"/>
                <w:color w:val="000000"/>
                <w:kern w:val="2"/>
                <w:sz w:val="24"/>
                <w:szCs w:val="24"/>
                <w:lang w:val="en-US" w:eastAsia="zh-CN" w:bidi="ar-SA"/>
              </w:rPr>
              <w:t>，各部件运转灵活、无卡滞。</w:t>
            </w:r>
          </w:p>
        </w:tc>
      </w:tr>
      <w:tr w14:paraId="57E6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13E35AF1">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宋体" w:hAnsi="宋体" w:eastAsia="宋体" w:cs="宋体"/>
                <w:color w:val="000000"/>
                <w:kern w:val="2"/>
                <w:sz w:val="24"/>
                <w:szCs w:val="24"/>
                <w:vertAlign w:val="baseline"/>
                <w:lang w:val="en-US" w:eastAsia="zh-CN" w:bidi="ar-SA"/>
              </w:rPr>
            </w:pPr>
            <w:r>
              <w:rPr>
                <w:rFonts w:hint="eastAsia" w:ascii="宋体" w:hAnsi="宋体" w:cs="宋体"/>
                <w:color w:val="000000"/>
                <w:kern w:val="2"/>
                <w:sz w:val="24"/>
                <w:szCs w:val="24"/>
                <w:vertAlign w:val="baseline"/>
                <w:lang w:val="en-US" w:eastAsia="zh-CN" w:bidi="ar-SA"/>
              </w:rPr>
              <w:t>负荷运行</w:t>
            </w:r>
          </w:p>
        </w:tc>
        <w:tc>
          <w:tcPr>
            <w:tcW w:w="7867" w:type="dxa"/>
            <w:vAlign w:val="center"/>
          </w:tcPr>
          <w:p w14:paraId="14A012B3">
            <w:pPr>
              <w:numPr>
                <w:ilvl w:val="0"/>
                <w:numId w:val="0"/>
              </w:numPr>
              <w:ind w:left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1、设备安装调试完成并计量通过（力、位移、扭矩、电压、电流等参数测量精度均不低于±0.5%）。</w:t>
            </w:r>
          </w:p>
          <w:p w14:paraId="280422F3">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Chars="0"/>
              <w:jc w:val="left"/>
              <w:textAlignment w:val="auto"/>
              <w:rPr>
                <w:rFonts w:hint="eastAsia" w:ascii="宋体" w:hAnsi="宋体" w:eastAsia="宋体" w:cs="宋体"/>
                <w:color w:val="000000"/>
                <w:kern w:val="2"/>
                <w:sz w:val="24"/>
                <w:szCs w:val="24"/>
                <w:vertAlign w:val="baseline"/>
                <w:lang w:val="en-US" w:eastAsia="zh-CN" w:bidi="ar-SA"/>
              </w:rPr>
            </w:pPr>
            <w:r>
              <w:rPr>
                <w:rFonts w:hint="eastAsia" w:ascii="宋体" w:hAnsi="宋体" w:cs="宋体"/>
                <w:color w:val="auto"/>
                <w:kern w:val="2"/>
                <w:sz w:val="24"/>
                <w:szCs w:val="24"/>
                <w:lang w:val="en-US" w:eastAsia="zh-CN" w:bidi="ar-SA"/>
              </w:rPr>
              <w:t>2、试验台和新增仪器经1个月的试运行，试运行期间：设备</w:t>
            </w:r>
            <w:r>
              <w:rPr>
                <w:rFonts w:hint="eastAsia" w:ascii="宋体" w:hAnsi="宋体" w:eastAsia="宋体" w:cs="宋体"/>
                <w:color w:val="auto"/>
                <w:kern w:val="2"/>
                <w:sz w:val="24"/>
                <w:szCs w:val="24"/>
                <w:lang w:val="en-US" w:eastAsia="zh-CN" w:bidi="ar-SA"/>
              </w:rPr>
              <w:t>冷却、温控及其它设备通讯</w:t>
            </w:r>
            <w:r>
              <w:rPr>
                <w:rFonts w:hint="eastAsia" w:ascii="宋体" w:hAnsi="宋体" w:cs="宋体"/>
                <w:color w:val="auto"/>
                <w:kern w:val="2"/>
                <w:sz w:val="24"/>
                <w:szCs w:val="24"/>
                <w:lang w:val="en-US" w:eastAsia="zh-CN" w:bidi="ar-SA"/>
              </w:rPr>
              <w:t>应</w:t>
            </w:r>
            <w:r>
              <w:rPr>
                <w:rFonts w:hint="eastAsia" w:ascii="宋体" w:hAnsi="宋体" w:eastAsia="宋体" w:cs="宋体"/>
                <w:color w:val="auto"/>
                <w:kern w:val="2"/>
                <w:sz w:val="24"/>
                <w:szCs w:val="24"/>
                <w:lang w:val="en-US" w:eastAsia="zh-CN" w:bidi="ar-SA"/>
              </w:rPr>
              <w:t>正常</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管路、阀门无跑冒滴漏现象，控制温度、流量</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电压等准确</w:t>
            </w:r>
            <w:r>
              <w:rPr>
                <w:rFonts w:hint="eastAsia" w:ascii="宋体" w:hAnsi="宋体" w:cs="宋体"/>
                <w:color w:val="auto"/>
                <w:kern w:val="2"/>
                <w:sz w:val="24"/>
                <w:szCs w:val="24"/>
                <w:lang w:val="en-US" w:eastAsia="zh-CN" w:bidi="ar-SA"/>
              </w:rPr>
              <w:t>正常</w:t>
            </w:r>
            <w:r>
              <w:rPr>
                <w:rFonts w:hint="eastAsia" w:ascii="宋体" w:hAnsi="宋体" w:eastAsia="宋体" w:cs="宋体"/>
                <w:color w:val="auto"/>
                <w:kern w:val="2"/>
                <w:sz w:val="24"/>
                <w:szCs w:val="24"/>
                <w:lang w:val="en-US" w:eastAsia="zh-CN" w:bidi="ar-SA"/>
              </w:rPr>
              <w:t>；样件与台架通讯连接正常，信号准确</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台架控制样件动作准确无误；设备运行时无</w:t>
            </w:r>
            <w:r>
              <w:rPr>
                <w:rFonts w:hint="eastAsia" w:ascii="宋体" w:hAnsi="宋体" w:cs="宋体"/>
                <w:color w:val="auto"/>
                <w:kern w:val="2"/>
                <w:sz w:val="24"/>
                <w:szCs w:val="24"/>
                <w:lang w:val="en-US" w:eastAsia="zh-CN" w:bidi="ar-SA"/>
              </w:rPr>
              <w:t>异响</w:t>
            </w:r>
            <w:r>
              <w:rPr>
                <w:rFonts w:hint="eastAsia" w:ascii="宋体" w:hAnsi="宋体" w:eastAsia="宋体" w:cs="宋体"/>
                <w:color w:val="auto"/>
                <w:kern w:val="2"/>
                <w:sz w:val="24"/>
                <w:szCs w:val="24"/>
                <w:lang w:val="en-US" w:eastAsia="zh-CN" w:bidi="ar-SA"/>
              </w:rPr>
              <w:t>，各部件运转灵活、无卡滞</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塞、振、抖等现象。试验台数据和功能应均无异常。</w:t>
            </w:r>
          </w:p>
        </w:tc>
      </w:tr>
    </w:tbl>
    <w:p w14:paraId="70976240">
      <w:pPr>
        <w:pStyle w:val="12"/>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0"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2.2.进行常规试验，货物应连续运行</w:t>
      </w:r>
      <w:r>
        <w:rPr>
          <w:rFonts w:hint="eastAsia" w:ascii="宋体" w:hAnsi="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30</w:t>
      </w:r>
      <w:r>
        <w:rPr>
          <w:rFonts w:hint="eastAsia" w:ascii="宋体" w:hAnsi="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天，每天连续</w:t>
      </w:r>
      <w:r>
        <w:rPr>
          <w:rFonts w:hint="eastAsia" w:ascii="宋体" w:hAnsi="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u w:val="single"/>
          <w:lang w:val="en-US" w:eastAsia="zh-CN" w:bidi="ar-SA"/>
        </w:rPr>
        <w:t>8</w:t>
      </w:r>
      <w:r>
        <w:rPr>
          <w:rFonts w:hint="eastAsia" w:ascii="宋体" w:hAnsi="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小时或长时间连续运行</w:t>
      </w:r>
      <w:r>
        <w:rPr>
          <w:rFonts w:hint="eastAsia" w:ascii="宋体" w:hAnsi="宋体" w:eastAsia="宋体" w:cs="宋体"/>
          <w:color w:val="000000"/>
          <w:kern w:val="2"/>
          <w:sz w:val="24"/>
          <w:szCs w:val="24"/>
          <w:u w:val="single"/>
          <w:lang w:val="en-US" w:eastAsia="zh-CN" w:bidi="ar-SA"/>
        </w:rPr>
        <w:t>120</w:t>
      </w:r>
      <w:r>
        <w:rPr>
          <w:rFonts w:hint="eastAsia" w:ascii="宋体" w:hAnsi="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小时。</w:t>
      </w:r>
    </w:p>
    <w:p w14:paraId="6F62328C">
      <w:pPr>
        <w:keepNext w:val="0"/>
        <w:keepLines w:val="0"/>
        <w:pageBreakBefore w:val="0"/>
        <w:widowControl w:val="0"/>
        <w:kinsoku/>
        <w:wordWrap/>
        <w:overflowPunct/>
        <w:topLinePunct w:val="0"/>
        <w:autoSpaceDE/>
        <w:autoSpaceDN/>
        <w:bidi w:val="0"/>
        <w:spacing w:beforeLines="0" w:afterLines="0" w:line="42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2.3 出现下列问题之一，视作验收失败：</w:t>
      </w:r>
    </w:p>
    <w:p w14:paraId="70596E96">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2.3.1 在整个验收过程中发生关键零部件损坏或重大故障；</w:t>
      </w:r>
    </w:p>
    <w:p w14:paraId="351752AA">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2.3.2 一般性故障超过</w:t>
      </w:r>
      <w:r>
        <w:rPr>
          <w:rFonts w:hint="eastAsia" w:ascii="宋体" w:hAnsi="宋体" w:eastAsia="宋体" w:cs="宋体"/>
          <w:color w:val="000000"/>
          <w:sz w:val="24"/>
          <w:szCs w:val="24"/>
          <w:u w:val="single"/>
        </w:rPr>
        <w:t xml:space="preserve"> 2 </w:t>
      </w:r>
      <w:r>
        <w:rPr>
          <w:rFonts w:hint="eastAsia" w:ascii="宋体" w:hAnsi="宋体" w:eastAsia="宋体" w:cs="宋体"/>
          <w:color w:val="000000"/>
          <w:sz w:val="24"/>
          <w:szCs w:val="24"/>
        </w:rPr>
        <w:t>次；</w:t>
      </w:r>
    </w:p>
    <w:p w14:paraId="25DF4599">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2.3.3 所有出现的维修调整，每次时间均不超过</w:t>
      </w:r>
      <w:r>
        <w:rPr>
          <w:rFonts w:hint="eastAsia" w:ascii="宋体" w:hAnsi="宋体" w:eastAsia="宋体" w:cs="宋体"/>
          <w:color w:val="000000"/>
          <w:sz w:val="24"/>
          <w:szCs w:val="24"/>
          <w:u w:val="single"/>
        </w:rPr>
        <w:t xml:space="preserve"> 90 </w:t>
      </w:r>
      <w:r>
        <w:rPr>
          <w:rFonts w:hint="eastAsia" w:ascii="宋体" w:hAnsi="宋体" w:eastAsia="宋体" w:cs="宋体"/>
          <w:color w:val="000000"/>
          <w:sz w:val="24"/>
          <w:szCs w:val="24"/>
        </w:rPr>
        <w:t>分钟；所有维修调整时间的总和不超过总运行时间的</w:t>
      </w:r>
      <w:r>
        <w:rPr>
          <w:rFonts w:hint="eastAsia" w:ascii="宋体" w:hAnsi="宋体" w:eastAsia="宋体" w:cs="宋体"/>
          <w:color w:val="000000"/>
          <w:sz w:val="24"/>
          <w:szCs w:val="24"/>
          <w:u w:val="single"/>
        </w:rPr>
        <w:t xml:space="preserve"> 5 </w:t>
      </w:r>
      <w:r>
        <w:rPr>
          <w:rFonts w:hint="eastAsia" w:ascii="宋体" w:hAnsi="宋体" w:eastAsia="宋体" w:cs="宋体"/>
          <w:color w:val="000000"/>
          <w:sz w:val="24"/>
          <w:szCs w:val="24"/>
        </w:rPr>
        <w:t>%；</w:t>
      </w:r>
    </w:p>
    <w:p w14:paraId="155533D2">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2.3.4 更换的零部件货值不超过总货值的</w:t>
      </w:r>
      <w:r>
        <w:rPr>
          <w:rFonts w:hint="eastAsia" w:ascii="宋体" w:hAnsi="宋体" w:eastAsia="宋体" w:cs="宋体"/>
          <w:color w:val="000000"/>
          <w:sz w:val="24"/>
          <w:szCs w:val="24"/>
          <w:u w:val="single"/>
        </w:rPr>
        <w:t xml:space="preserve"> 3 </w:t>
      </w:r>
      <w:r>
        <w:rPr>
          <w:rFonts w:hint="eastAsia" w:ascii="宋体" w:hAnsi="宋体" w:eastAsia="宋体" w:cs="宋体"/>
          <w:color w:val="000000"/>
          <w:sz w:val="24"/>
          <w:szCs w:val="24"/>
        </w:rPr>
        <w:t>%。</w:t>
      </w:r>
    </w:p>
    <w:p w14:paraId="68A4919C">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累计负载运行实际性能（或生产率）达到合同规定；</w:t>
      </w:r>
    </w:p>
    <w:p w14:paraId="0BDF5D41">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验收原则上要求一次完成。若一次验收不成功，最多允许两次；</w:t>
      </w:r>
    </w:p>
    <w:p w14:paraId="6B27B6B4">
      <w:pPr>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验收通过后双方共同签署验收报告，并移交、核对全部供货范围内物品。</w:t>
      </w:r>
    </w:p>
    <w:p w14:paraId="1780DDA5">
      <w:pPr>
        <w:rPr>
          <w:rFonts w:hint="eastAsia"/>
          <w:lang w:val="en-US" w:eastAsia="zh-CN"/>
        </w:rPr>
      </w:pPr>
    </w:p>
    <w:p w14:paraId="59618F94">
      <w:pPr>
        <w:rPr>
          <w:rFonts w:hint="eastAsia"/>
          <w:lang w:val="en-US" w:eastAsia="zh-CN"/>
        </w:rPr>
      </w:pPr>
      <w:r>
        <w:rPr>
          <w:rFonts w:hint="eastAsia"/>
          <w:lang w:val="en-US" w:eastAsia="zh-CN"/>
        </w:rPr>
        <w:br w:type="page"/>
      </w:r>
    </w:p>
    <w:p w14:paraId="7C71BA92">
      <w:pPr>
        <w:pStyle w:val="3"/>
        <w:bidi w:val="0"/>
        <w:spacing w:line="240" w:lineRule="auto"/>
        <w:jc w:val="center"/>
      </w:pPr>
      <w:bookmarkStart w:id="123" w:name="_Toc465187647"/>
      <w:r>
        <w:t>第六章  投标技术文件一般要求</w:t>
      </w:r>
      <w:bookmarkEnd w:id="123"/>
    </w:p>
    <w:p w14:paraId="77E9C220">
      <w:pPr>
        <w:pStyle w:val="4"/>
        <w:bidi w:val="0"/>
        <w:spacing w:line="240" w:lineRule="auto"/>
        <w:rPr>
          <w:rFonts w:hint="eastAsia"/>
          <w:sz w:val="30"/>
          <w:szCs w:val="30"/>
        </w:rPr>
      </w:pPr>
      <w:r>
        <w:rPr>
          <w:rFonts w:hint="eastAsia"/>
          <w:sz w:val="30"/>
          <w:szCs w:val="30"/>
        </w:rPr>
        <w:t>一、技术文件一般内容要求</w:t>
      </w:r>
    </w:p>
    <w:p w14:paraId="2C4B030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投标方</w:t>
      </w:r>
      <w:r>
        <w:rPr>
          <w:rFonts w:hint="eastAsia" w:ascii="宋体" w:hAnsi="宋体" w:eastAsia="宋体" w:cs="宋体"/>
          <w:sz w:val="24"/>
          <w:szCs w:val="24"/>
        </w:rPr>
        <w:t>应认真阅读招标文件和本技术标书，并按要求编写投标技术文件。</w:t>
      </w:r>
    </w:p>
    <w:p w14:paraId="3580619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0DB6C12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59BFD1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投标方</w:t>
      </w:r>
      <w:r>
        <w:rPr>
          <w:rFonts w:hint="eastAsia" w:ascii="宋体" w:hAnsi="宋体" w:eastAsia="宋体" w:cs="宋体"/>
          <w:sz w:val="24"/>
          <w:szCs w:val="24"/>
        </w:rPr>
        <w:t>建议）列明备品备件、易损件和专用耗材明细。</w:t>
      </w:r>
    </w:p>
    <w:p w14:paraId="2A7C0B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投标方</w:t>
      </w:r>
      <w:r>
        <w:rPr>
          <w:rFonts w:hint="eastAsia" w:ascii="宋体" w:hAnsi="宋体" w:eastAsia="宋体" w:cs="宋体"/>
          <w:sz w:val="24"/>
          <w:szCs w:val="24"/>
        </w:rPr>
        <w:t>应当而且必须分别说明所列备品备件、易损件和专用耗材的使用寿命（以有效工作小时数说明）。</w:t>
      </w:r>
    </w:p>
    <w:p w14:paraId="542E65AB">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r>
        <w:rPr>
          <w:rFonts w:hint="eastAsia" w:ascii="宋体" w:hAnsi="宋体" w:cs="宋体"/>
          <w:sz w:val="24"/>
          <w:szCs w:val="24"/>
          <w:lang w:eastAsia="zh-CN"/>
        </w:rPr>
        <w:t>。</w:t>
      </w:r>
    </w:p>
    <w:p w14:paraId="5AB82AD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sz w:val="24"/>
          <w:szCs w:val="24"/>
        </w:rPr>
        <w:t>6</w:t>
      </w:r>
      <w:r>
        <w:rPr>
          <w:rFonts w:hint="eastAsia" w:ascii="宋体" w:hAnsi="宋体" w:eastAsia="宋体" w:cs="宋体"/>
          <w:color w:val="auto"/>
          <w:sz w:val="24"/>
          <w:szCs w:val="24"/>
        </w:rPr>
        <w:t>.1备品备件、易损件和专用耗材明细表：</w:t>
      </w:r>
    </w:p>
    <w:p w14:paraId="4CD8D4B9">
      <w:pPr>
        <w:adjustRightInd w:val="0"/>
        <w:snapToGrid w:val="0"/>
        <w:spacing w:line="360" w:lineRule="auto"/>
        <w:ind w:firstLine="420" w:firstLineChars="200"/>
        <w:jc w:val="center"/>
        <w:rPr>
          <w:rFonts w:hint="eastAsia" w:ascii="宋体" w:hAnsi="宋体" w:eastAsia="宋体" w:cs="宋体"/>
          <w:color w:val="auto"/>
          <w:sz w:val="24"/>
          <w:szCs w:val="24"/>
        </w:rPr>
      </w:pPr>
      <w:r>
        <w:rPr>
          <w:rFonts w:hint="eastAsia" w:ascii="宋体" w:hAnsi="宋体" w:eastAsia="宋体" w:cs="宋体"/>
          <w:color w:val="auto"/>
          <w:lang w:val="en-US" w:eastAsia="zh-CN"/>
        </w:rPr>
        <w:t>表</w:t>
      </w:r>
      <w:r>
        <w:rPr>
          <w:rFonts w:hint="eastAsia" w:ascii="宋体" w:hAnsi="宋体" w:cs="宋体"/>
          <w:color w:val="auto"/>
          <w:lang w:val="en-US" w:eastAsia="zh-CN"/>
        </w:rPr>
        <w:t>5</w:t>
      </w:r>
      <w:r>
        <w:rPr>
          <w:rFonts w:hint="eastAsia" w:ascii="宋体" w:hAnsi="宋体" w:eastAsia="宋体" w:cs="宋体"/>
          <w:color w:val="auto"/>
          <w:lang w:val="en-US" w:eastAsia="zh-CN"/>
        </w:rPr>
        <w:t xml:space="preserve"> </w:t>
      </w:r>
      <w:r>
        <w:rPr>
          <w:rFonts w:hint="eastAsia" w:ascii="宋体" w:hAnsi="宋体" w:eastAsia="宋体" w:cs="宋体"/>
          <w:color w:val="auto"/>
        </w:rPr>
        <w:t>备品备件、易损件和专用耗材明细表             单位：元</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95"/>
        <w:gridCol w:w="2419"/>
        <w:gridCol w:w="720"/>
        <w:gridCol w:w="675"/>
        <w:gridCol w:w="810"/>
        <w:gridCol w:w="825"/>
        <w:gridCol w:w="1189"/>
      </w:tblGrid>
      <w:tr w14:paraId="0664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0EFCF1CB">
            <w:pPr>
              <w:pStyle w:val="25"/>
              <w:rPr>
                <w:rFonts w:hint="eastAsia" w:ascii="宋体" w:hAnsi="宋体" w:eastAsia="宋体" w:cs="宋体"/>
                <w:b w:val="0"/>
                <w:bCs/>
                <w:color w:val="auto"/>
              </w:rPr>
            </w:pPr>
            <w:r>
              <w:rPr>
                <w:rFonts w:hint="eastAsia" w:ascii="宋体" w:hAnsi="宋体" w:eastAsia="宋体" w:cs="宋体"/>
                <w:b w:val="0"/>
                <w:bCs/>
                <w:color w:val="auto"/>
              </w:rPr>
              <w:t>序号</w:t>
            </w:r>
          </w:p>
        </w:tc>
        <w:tc>
          <w:tcPr>
            <w:tcW w:w="1795" w:type="dxa"/>
            <w:vAlign w:val="center"/>
          </w:tcPr>
          <w:p w14:paraId="46C05B3F">
            <w:pPr>
              <w:pStyle w:val="25"/>
              <w:rPr>
                <w:rFonts w:hint="eastAsia" w:ascii="宋体" w:hAnsi="宋体" w:eastAsia="宋体" w:cs="宋体"/>
                <w:b w:val="0"/>
                <w:bCs/>
                <w:color w:val="auto"/>
              </w:rPr>
            </w:pPr>
            <w:r>
              <w:rPr>
                <w:rFonts w:hint="eastAsia" w:ascii="宋体" w:hAnsi="宋体" w:eastAsia="宋体" w:cs="宋体"/>
                <w:b w:val="0"/>
                <w:bCs/>
                <w:color w:val="auto"/>
              </w:rPr>
              <w:t>名称</w:t>
            </w:r>
          </w:p>
        </w:tc>
        <w:tc>
          <w:tcPr>
            <w:tcW w:w="2419" w:type="dxa"/>
            <w:vAlign w:val="center"/>
          </w:tcPr>
          <w:p w14:paraId="5E5EE742">
            <w:pPr>
              <w:pStyle w:val="25"/>
              <w:rPr>
                <w:rFonts w:hint="eastAsia" w:ascii="宋体" w:hAnsi="宋体" w:eastAsia="宋体" w:cs="宋体"/>
                <w:b w:val="0"/>
                <w:bCs/>
                <w:color w:val="auto"/>
              </w:rPr>
            </w:pPr>
            <w:r>
              <w:rPr>
                <w:rFonts w:hint="eastAsia" w:ascii="宋体" w:hAnsi="宋体" w:eastAsia="宋体" w:cs="宋体"/>
                <w:b w:val="0"/>
                <w:bCs/>
                <w:color w:val="auto"/>
              </w:rPr>
              <w:t>型号规格</w:t>
            </w:r>
          </w:p>
        </w:tc>
        <w:tc>
          <w:tcPr>
            <w:tcW w:w="720" w:type="dxa"/>
            <w:vAlign w:val="center"/>
          </w:tcPr>
          <w:p w14:paraId="6D04BFFE">
            <w:pPr>
              <w:pStyle w:val="25"/>
              <w:rPr>
                <w:rFonts w:hint="eastAsia" w:ascii="宋体" w:hAnsi="宋体" w:eastAsia="宋体" w:cs="宋体"/>
                <w:b w:val="0"/>
                <w:bCs/>
                <w:color w:val="auto"/>
              </w:rPr>
            </w:pPr>
            <w:r>
              <w:rPr>
                <w:rFonts w:hint="eastAsia" w:ascii="宋体" w:hAnsi="宋体" w:eastAsia="宋体" w:cs="宋体"/>
                <w:b w:val="0"/>
                <w:bCs/>
                <w:color w:val="auto"/>
              </w:rPr>
              <w:t>单位</w:t>
            </w:r>
          </w:p>
        </w:tc>
        <w:tc>
          <w:tcPr>
            <w:tcW w:w="675" w:type="dxa"/>
            <w:vAlign w:val="center"/>
          </w:tcPr>
          <w:p w14:paraId="06ADD1C7">
            <w:pPr>
              <w:pStyle w:val="25"/>
              <w:rPr>
                <w:rFonts w:hint="eastAsia" w:ascii="宋体" w:hAnsi="宋体" w:eastAsia="宋体" w:cs="宋体"/>
                <w:b w:val="0"/>
                <w:bCs/>
                <w:color w:val="auto"/>
              </w:rPr>
            </w:pPr>
            <w:r>
              <w:rPr>
                <w:rFonts w:hint="eastAsia" w:ascii="宋体" w:hAnsi="宋体" w:eastAsia="宋体" w:cs="宋体"/>
                <w:b w:val="0"/>
                <w:bCs/>
                <w:color w:val="auto"/>
              </w:rPr>
              <w:t>数量</w:t>
            </w:r>
          </w:p>
        </w:tc>
        <w:tc>
          <w:tcPr>
            <w:tcW w:w="810" w:type="dxa"/>
            <w:vAlign w:val="center"/>
          </w:tcPr>
          <w:p w14:paraId="641803F0">
            <w:pPr>
              <w:pStyle w:val="25"/>
              <w:rPr>
                <w:rFonts w:hint="eastAsia" w:ascii="宋体" w:hAnsi="宋体" w:eastAsia="宋体" w:cs="宋体"/>
                <w:b w:val="0"/>
                <w:bCs/>
                <w:color w:val="auto"/>
              </w:rPr>
            </w:pPr>
            <w:r>
              <w:rPr>
                <w:rFonts w:hint="eastAsia" w:ascii="宋体" w:hAnsi="宋体" w:eastAsia="宋体" w:cs="宋体"/>
                <w:b w:val="0"/>
                <w:bCs/>
                <w:color w:val="auto"/>
              </w:rPr>
              <w:t>单价</w:t>
            </w:r>
          </w:p>
        </w:tc>
        <w:tc>
          <w:tcPr>
            <w:tcW w:w="825" w:type="dxa"/>
            <w:vAlign w:val="center"/>
          </w:tcPr>
          <w:p w14:paraId="3357F8F7">
            <w:pPr>
              <w:pStyle w:val="25"/>
              <w:rPr>
                <w:rFonts w:hint="eastAsia" w:ascii="宋体" w:hAnsi="宋体" w:eastAsia="宋体" w:cs="宋体"/>
                <w:b w:val="0"/>
                <w:bCs/>
                <w:color w:val="auto"/>
              </w:rPr>
            </w:pPr>
            <w:r>
              <w:rPr>
                <w:rFonts w:hint="eastAsia" w:ascii="宋体" w:hAnsi="宋体" w:eastAsia="宋体" w:cs="宋体"/>
                <w:b w:val="0"/>
                <w:bCs/>
                <w:color w:val="auto"/>
              </w:rPr>
              <w:t>总价</w:t>
            </w:r>
          </w:p>
        </w:tc>
        <w:tc>
          <w:tcPr>
            <w:tcW w:w="1189" w:type="dxa"/>
            <w:vAlign w:val="center"/>
          </w:tcPr>
          <w:p w14:paraId="15F787B9">
            <w:pPr>
              <w:pStyle w:val="25"/>
              <w:rPr>
                <w:rFonts w:hint="eastAsia" w:ascii="宋体" w:hAnsi="宋体" w:eastAsia="宋体" w:cs="宋体"/>
                <w:b w:val="0"/>
                <w:bCs/>
                <w:color w:val="auto"/>
              </w:rPr>
            </w:pPr>
            <w:r>
              <w:rPr>
                <w:rFonts w:hint="eastAsia" w:ascii="宋体" w:hAnsi="宋体" w:eastAsia="宋体" w:cs="宋体"/>
                <w:b w:val="0"/>
                <w:bCs/>
                <w:color w:val="auto"/>
              </w:rPr>
              <w:t>制造商</w:t>
            </w:r>
          </w:p>
        </w:tc>
      </w:tr>
      <w:tr w14:paraId="5966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374DD795">
            <w:pPr>
              <w:pStyle w:val="25"/>
              <w:jc w:val="center"/>
              <w:rPr>
                <w:rFonts w:hint="default" w:ascii="宋体" w:hAnsi="宋体" w:eastAsia="宋体" w:cs="宋体"/>
                <w:b w:val="0"/>
                <w:bCs/>
                <w:color w:val="auto"/>
                <w:lang w:val="en-US" w:eastAsia="zh-CN"/>
              </w:rPr>
            </w:pPr>
          </w:p>
        </w:tc>
        <w:tc>
          <w:tcPr>
            <w:tcW w:w="1795" w:type="dxa"/>
            <w:vAlign w:val="center"/>
          </w:tcPr>
          <w:p w14:paraId="1DF17541">
            <w:pPr>
              <w:jc w:val="both"/>
              <w:rPr>
                <w:rFonts w:hint="default" w:eastAsia="宋体"/>
                <w:b w:val="0"/>
                <w:bCs/>
                <w:color w:val="auto"/>
                <w:lang w:val="en-US" w:eastAsia="zh-CN"/>
              </w:rPr>
            </w:pPr>
          </w:p>
        </w:tc>
        <w:tc>
          <w:tcPr>
            <w:tcW w:w="2419" w:type="dxa"/>
            <w:vAlign w:val="center"/>
          </w:tcPr>
          <w:p w14:paraId="666CDA1D">
            <w:pPr>
              <w:pStyle w:val="25"/>
              <w:jc w:val="center"/>
              <w:rPr>
                <w:rFonts w:hint="eastAsia"/>
                <w:b w:val="0"/>
                <w:bCs/>
                <w:color w:val="auto"/>
              </w:rPr>
            </w:pPr>
          </w:p>
        </w:tc>
        <w:tc>
          <w:tcPr>
            <w:tcW w:w="720" w:type="dxa"/>
            <w:vAlign w:val="center"/>
          </w:tcPr>
          <w:p w14:paraId="7ED51C13">
            <w:pPr>
              <w:pStyle w:val="25"/>
              <w:jc w:val="center"/>
              <w:rPr>
                <w:rFonts w:hint="default" w:ascii="宋体" w:hAnsi="宋体" w:eastAsia="宋体" w:cs="宋体"/>
                <w:b w:val="0"/>
                <w:bCs/>
                <w:color w:val="auto"/>
                <w:lang w:val="en-US" w:eastAsia="zh-CN"/>
              </w:rPr>
            </w:pPr>
          </w:p>
        </w:tc>
        <w:tc>
          <w:tcPr>
            <w:tcW w:w="675" w:type="dxa"/>
            <w:vAlign w:val="center"/>
          </w:tcPr>
          <w:p w14:paraId="359C7A58">
            <w:pPr>
              <w:pStyle w:val="25"/>
              <w:jc w:val="center"/>
              <w:rPr>
                <w:rFonts w:hint="default" w:ascii="宋体" w:hAnsi="宋体" w:eastAsia="宋体" w:cs="宋体"/>
                <w:b w:val="0"/>
                <w:bCs/>
                <w:color w:val="auto"/>
                <w:lang w:val="en-US" w:eastAsia="zh-CN"/>
              </w:rPr>
            </w:pPr>
          </w:p>
        </w:tc>
        <w:tc>
          <w:tcPr>
            <w:tcW w:w="810" w:type="dxa"/>
            <w:vAlign w:val="center"/>
          </w:tcPr>
          <w:p w14:paraId="057D6350">
            <w:pPr>
              <w:pStyle w:val="25"/>
              <w:rPr>
                <w:rFonts w:hint="eastAsia" w:ascii="宋体" w:hAnsi="宋体" w:eastAsia="宋体" w:cs="宋体"/>
                <w:b w:val="0"/>
                <w:bCs/>
                <w:color w:val="auto"/>
              </w:rPr>
            </w:pPr>
          </w:p>
        </w:tc>
        <w:tc>
          <w:tcPr>
            <w:tcW w:w="825" w:type="dxa"/>
            <w:vAlign w:val="center"/>
          </w:tcPr>
          <w:p w14:paraId="3BF6B942">
            <w:pPr>
              <w:pStyle w:val="25"/>
              <w:rPr>
                <w:rFonts w:hint="eastAsia" w:ascii="宋体" w:hAnsi="宋体" w:eastAsia="宋体" w:cs="宋体"/>
                <w:b w:val="0"/>
                <w:bCs/>
                <w:color w:val="auto"/>
              </w:rPr>
            </w:pPr>
          </w:p>
        </w:tc>
        <w:tc>
          <w:tcPr>
            <w:tcW w:w="1189" w:type="dxa"/>
            <w:vAlign w:val="center"/>
          </w:tcPr>
          <w:p w14:paraId="78CC34F5">
            <w:pPr>
              <w:pStyle w:val="25"/>
              <w:rPr>
                <w:rFonts w:hint="eastAsia" w:ascii="宋体" w:hAnsi="宋体" w:eastAsia="宋体" w:cs="宋体"/>
                <w:b w:val="0"/>
                <w:bCs/>
                <w:color w:val="auto"/>
              </w:rPr>
            </w:pPr>
          </w:p>
        </w:tc>
      </w:tr>
      <w:tr w14:paraId="400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158E7347">
            <w:pPr>
              <w:pStyle w:val="25"/>
              <w:jc w:val="center"/>
              <w:rPr>
                <w:rFonts w:hint="default" w:ascii="宋体" w:hAnsi="宋体" w:eastAsia="宋体" w:cs="宋体"/>
                <w:b w:val="0"/>
                <w:bCs/>
                <w:color w:val="auto"/>
                <w:lang w:val="en-US" w:eastAsia="zh-CN"/>
              </w:rPr>
            </w:pPr>
          </w:p>
        </w:tc>
        <w:tc>
          <w:tcPr>
            <w:tcW w:w="1795" w:type="dxa"/>
            <w:vAlign w:val="center"/>
          </w:tcPr>
          <w:p w14:paraId="40E9337B">
            <w:pPr>
              <w:jc w:val="both"/>
              <w:rPr>
                <w:rFonts w:hint="default"/>
                <w:b w:val="0"/>
                <w:bCs/>
                <w:color w:val="auto"/>
                <w:lang w:val="en-US" w:eastAsia="zh-CN"/>
              </w:rPr>
            </w:pPr>
          </w:p>
        </w:tc>
        <w:tc>
          <w:tcPr>
            <w:tcW w:w="2419" w:type="dxa"/>
            <w:vAlign w:val="center"/>
          </w:tcPr>
          <w:p w14:paraId="366CA9F8">
            <w:pPr>
              <w:pStyle w:val="25"/>
              <w:jc w:val="center"/>
              <w:rPr>
                <w:rFonts w:hint="eastAsia"/>
                <w:b w:val="0"/>
                <w:bCs/>
                <w:color w:val="auto"/>
              </w:rPr>
            </w:pPr>
          </w:p>
        </w:tc>
        <w:tc>
          <w:tcPr>
            <w:tcW w:w="720" w:type="dxa"/>
            <w:vAlign w:val="center"/>
          </w:tcPr>
          <w:p w14:paraId="5C96F3A7">
            <w:pPr>
              <w:pStyle w:val="25"/>
              <w:jc w:val="center"/>
              <w:rPr>
                <w:rFonts w:hint="eastAsia" w:ascii="宋体" w:hAnsi="宋体" w:eastAsia="宋体" w:cs="宋体"/>
                <w:b w:val="0"/>
                <w:bCs/>
                <w:color w:val="auto"/>
                <w:lang w:val="en-US" w:eastAsia="zh-CN"/>
              </w:rPr>
            </w:pPr>
          </w:p>
        </w:tc>
        <w:tc>
          <w:tcPr>
            <w:tcW w:w="675" w:type="dxa"/>
            <w:vAlign w:val="center"/>
          </w:tcPr>
          <w:p w14:paraId="609922C8">
            <w:pPr>
              <w:pStyle w:val="25"/>
              <w:jc w:val="center"/>
              <w:rPr>
                <w:rFonts w:hint="eastAsia" w:ascii="宋体" w:hAnsi="宋体" w:eastAsia="宋体" w:cs="宋体"/>
                <w:b w:val="0"/>
                <w:bCs/>
                <w:color w:val="auto"/>
                <w:lang w:val="en-US" w:eastAsia="zh-CN"/>
              </w:rPr>
            </w:pPr>
          </w:p>
        </w:tc>
        <w:tc>
          <w:tcPr>
            <w:tcW w:w="810" w:type="dxa"/>
            <w:vAlign w:val="center"/>
          </w:tcPr>
          <w:p w14:paraId="5C0AE603">
            <w:pPr>
              <w:pStyle w:val="25"/>
              <w:rPr>
                <w:rFonts w:hint="eastAsia" w:ascii="宋体" w:hAnsi="宋体" w:eastAsia="宋体" w:cs="宋体"/>
                <w:b w:val="0"/>
                <w:bCs/>
                <w:color w:val="auto"/>
              </w:rPr>
            </w:pPr>
          </w:p>
        </w:tc>
        <w:tc>
          <w:tcPr>
            <w:tcW w:w="825" w:type="dxa"/>
            <w:vAlign w:val="center"/>
          </w:tcPr>
          <w:p w14:paraId="250C78E5">
            <w:pPr>
              <w:pStyle w:val="25"/>
              <w:rPr>
                <w:rFonts w:hint="eastAsia" w:ascii="宋体" w:hAnsi="宋体" w:eastAsia="宋体" w:cs="宋体"/>
                <w:b w:val="0"/>
                <w:bCs/>
                <w:color w:val="auto"/>
              </w:rPr>
            </w:pPr>
          </w:p>
        </w:tc>
        <w:tc>
          <w:tcPr>
            <w:tcW w:w="1189" w:type="dxa"/>
            <w:vAlign w:val="center"/>
          </w:tcPr>
          <w:p w14:paraId="29F952FE">
            <w:pPr>
              <w:pStyle w:val="25"/>
              <w:rPr>
                <w:rFonts w:hint="eastAsia" w:ascii="宋体" w:hAnsi="宋体" w:eastAsia="宋体" w:cs="宋体"/>
                <w:b w:val="0"/>
                <w:bCs/>
                <w:color w:val="auto"/>
              </w:rPr>
            </w:pPr>
          </w:p>
        </w:tc>
      </w:tr>
      <w:tr w14:paraId="53DD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3A0C6177">
            <w:pPr>
              <w:pStyle w:val="25"/>
              <w:jc w:val="center"/>
              <w:rPr>
                <w:rFonts w:hint="eastAsia" w:ascii="宋体" w:hAnsi="宋体" w:eastAsia="宋体" w:cs="宋体"/>
                <w:b w:val="0"/>
                <w:bCs/>
                <w:color w:val="auto"/>
                <w:lang w:val="en-US" w:eastAsia="zh-CN"/>
              </w:rPr>
            </w:pPr>
          </w:p>
        </w:tc>
        <w:tc>
          <w:tcPr>
            <w:tcW w:w="1795" w:type="dxa"/>
            <w:vAlign w:val="center"/>
          </w:tcPr>
          <w:p w14:paraId="2383ECF6">
            <w:pPr>
              <w:jc w:val="both"/>
              <w:rPr>
                <w:rFonts w:hint="default"/>
                <w:b w:val="0"/>
                <w:bCs/>
                <w:color w:val="auto"/>
                <w:lang w:val="en-US" w:eastAsia="zh-CN"/>
              </w:rPr>
            </w:pPr>
          </w:p>
        </w:tc>
        <w:tc>
          <w:tcPr>
            <w:tcW w:w="2419" w:type="dxa"/>
            <w:vAlign w:val="center"/>
          </w:tcPr>
          <w:p w14:paraId="1FA580D5">
            <w:pPr>
              <w:pStyle w:val="25"/>
              <w:jc w:val="center"/>
              <w:rPr>
                <w:rFonts w:hint="eastAsia"/>
                <w:b w:val="0"/>
                <w:bCs/>
                <w:color w:val="auto"/>
              </w:rPr>
            </w:pPr>
          </w:p>
        </w:tc>
        <w:tc>
          <w:tcPr>
            <w:tcW w:w="720" w:type="dxa"/>
            <w:vAlign w:val="center"/>
          </w:tcPr>
          <w:p w14:paraId="7A8D36B1">
            <w:pPr>
              <w:pStyle w:val="25"/>
              <w:jc w:val="center"/>
              <w:rPr>
                <w:rFonts w:hint="eastAsia" w:ascii="宋体" w:hAnsi="宋体" w:eastAsia="宋体" w:cs="宋体"/>
                <w:b w:val="0"/>
                <w:bCs/>
                <w:color w:val="auto"/>
                <w:lang w:val="en-US" w:eastAsia="zh-CN"/>
              </w:rPr>
            </w:pPr>
          </w:p>
        </w:tc>
        <w:tc>
          <w:tcPr>
            <w:tcW w:w="675" w:type="dxa"/>
            <w:vAlign w:val="center"/>
          </w:tcPr>
          <w:p w14:paraId="0EF7168E">
            <w:pPr>
              <w:pStyle w:val="25"/>
              <w:jc w:val="center"/>
              <w:rPr>
                <w:rFonts w:hint="eastAsia" w:ascii="宋体" w:hAnsi="宋体" w:eastAsia="宋体" w:cs="宋体"/>
                <w:b w:val="0"/>
                <w:bCs/>
                <w:color w:val="auto"/>
                <w:lang w:val="en-US" w:eastAsia="zh-CN"/>
              </w:rPr>
            </w:pPr>
          </w:p>
        </w:tc>
        <w:tc>
          <w:tcPr>
            <w:tcW w:w="810" w:type="dxa"/>
            <w:vAlign w:val="center"/>
          </w:tcPr>
          <w:p w14:paraId="2AFD28C9">
            <w:pPr>
              <w:pStyle w:val="25"/>
              <w:rPr>
                <w:rFonts w:hint="eastAsia" w:ascii="宋体" w:hAnsi="宋体" w:eastAsia="宋体" w:cs="宋体"/>
                <w:b w:val="0"/>
                <w:bCs/>
                <w:color w:val="auto"/>
              </w:rPr>
            </w:pPr>
          </w:p>
        </w:tc>
        <w:tc>
          <w:tcPr>
            <w:tcW w:w="825" w:type="dxa"/>
            <w:vAlign w:val="center"/>
          </w:tcPr>
          <w:p w14:paraId="6EC9D059">
            <w:pPr>
              <w:pStyle w:val="25"/>
              <w:rPr>
                <w:rFonts w:hint="eastAsia" w:ascii="宋体" w:hAnsi="宋体" w:eastAsia="宋体" w:cs="宋体"/>
                <w:b w:val="0"/>
                <w:bCs/>
                <w:color w:val="auto"/>
              </w:rPr>
            </w:pPr>
          </w:p>
        </w:tc>
        <w:tc>
          <w:tcPr>
            <w:tcW w:w="1189" w:type="dxa"/>
            <w:vAlign w:val="center"/>
          </w:tcPr>
          <w:p w14:paraId="05E67D8F">
            <w:pPr>
              <w:pStyle w:val="25"/>
              <w:rPr>
                <w:rFonts w:hint="eastAsia" w:ascii="宋体" w:hAnsi="宋体" w:eastAsia="宋体" w:cs="宋体"/>
                <w:b w:val="0"/>
                <w:bCs/>
                <w:color w:val="auto"/>
              </w:rPr>
            </w:pPr>
          </w:p>
        </w:tc>
      </w:tr>
      <w:tr w14:paraId="775C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8379084">
            <w:pPr>
              <w:pStyle w:val="25"/>
              <w:jc w:val="center"/>
              <w:rPr>
                <w:rFonts w:hint="eastAsia" w:ascii="宋体" w:hAnsi="宋体" w:eastAsia="宋体" w:cs="宋体"/>
                <w:b w:val="0"/>
                <w:bCs/>
                <w:color w:val="auto"/>
                <w:lang w:val="en-US" w:eastAsia="zh-CN"/>
              </w:rPr>
            </w:pPr>
          </w:p>
        </w:tc>
        <w:tc>
          <w:tcPr>
            <w:tcW w:w="1795" w:type="dxa"/>
            <w:vAlign w:val="center"/>
          </w:tcPr>
          <w:p w14:paraId="31B541FB">
            <w:pPr>
              <w:jc w:val="both"/>
              <w:rPr>
                <w:rFonts w:hint="eastAsia"/>
                <w:b w:val="0"/>
                <w:bCs/>
                <w:color w:val="auto"/>
                <w:lang w:val="en-US" w:eastAsia="zh-CN"/>
              </w:rPr>
            </w:pPr>
          </w:p>
        </w:tc>
        <w:tc>
          <w:tcPr>
            <w:tcW w:w="2419" w:type="dxa"/>
            <w:vAlign w:val="center"/>
          </w:tcPr>
          <w:p w14:paraId="555C0CBE">
            <w:pPr>
              <w:pStyle w:val="25"/>
              <w:jc w:val="center"/>
              <w:rPr>
                <w:rFonts w:hint="eastAsia"/>
                <w:b w:val="0"/>
                <w:bCs/>
                <w:color w:val="auto"/>
              </w:rPr>
            </w:pPr>
          </w:p>
        </w:tc>
        <w:tc>
          <w:tcPr>
            <w:tcW w:w="720" w:type="dxa"/>
            <w:vAlign w:val="center"/>
          </w:tcPr>
          <w:p w14:paraId="55A87685">
            <w:pPr>
              <w:pStyle w:val="25"/>
              <w:jc w:val="center"/>
              <w:rPr>
                <w:rFonts w:hint="eastAsia" w:ascii="宋体" w:hAnsi="宋体" w:eastAsia="宋体" w:cs="宋体"/>
                <w:b w:val="0"/>
                <w:bCs/>
                <w:color w:val="auto"/>
                <w:lang w:val="en-US" w:eastAsia="zh-CN"/>
              </w:rPr>
            </w:pPr>
          </w:p>
        </w:tc>
        <w:tc>
          <w:tcPr>
            <w:tcW w:w="675" w:type="dxa"/>
            <w:vAlign w:val="center"/>
          </w:tcPr>
          <w:p w14:paraId="7A197264">
            <w:pPr>
              <w:pStyle w:val="25"/>
              <w:jc w:val="center"/>
              <w:rPr>
                <w:rFonts w:hint="eastAsia" w:ascii="宋体" w:hAnsi="宋体" w:eastAsia="宋体" w:cs="宋体"/>
                <w:b w:val="0"/>
                <w:bCs/>
                <w:color w:val="auto"/>
                <w:lang w:val="en-US" w:eastAsia="zh-CN"/>
              </w:rPr>
            </w:pPr>
          </w:p>
        </w:tc>
        <w:tc>
          <w:tcPr>
            <w:tcW w:w="810" w:type="dxa"/>
            <w:vAlign w:val="center"/>
          </w:tcPr>
          <w:p w14:paraId="2ADB9B66">
            <w:pPr>
              <w:pStyle w:val="25"/>
              <w:rPr>
                <w:rFonts w:hint="eastAsia" w:ascii="宋体" w:hAnsi="宋体" w:eastAsia="宋体" w:cs="宋体"/>
                <w:b w:val="0"/>
                <w:bCs/>
                <w:color w:val="auto"/>
              </w:rPr>
            </w:pPr>
          </w:p>
        </w:tc>
        <w:tc>
          <w:tcPr>
            <w:tcW w:w="825" w:type="dxa"/>
            <w:vAlign w:val="center"/>
          </w:tcPr>
          <w:p w14:paraId="65B2640B">
            <w:pPr>
              <w:pStyle w:val="25"/>
              <w:rPr>
                <w:rFonts w:hint="eastAsia" w:ascii="宋体" w:hAnsi="宋体" w:eastAsia="宋体" w:cs="宋体"/>
                <w:b w:val="0"/>
                <w:bCs/>
                <w:color w:val="auto"/>
              </w:rPr>
            </w:pPr>
          </w:p>
        </w:tc>
        <w:tc>
          <w:tcPr>
            <w:tcW w:w="1189" w:type="dxa"/>
            <w:vAlign w:val="center"/>
          </w:tcPr>
          <w:p w14:paraId="18AEA2F6">
            <w:pPr>
              <w:pStyle w:val="25"/>
              <w:rPr>
                <w:rFonts w:hint="eastAsia" w:ascii="宋体" w:hAnsi="宋体" w:eastAsia="宋体" w:cs="宋体"/>
                <w:b w:val="0"/>
                <w:bCs/>
                <w:color w:val="auto"/>
              </w:rPr>
            </w:pPr>
          </w:p>
        </w:tc>
      </w:tr>
      <w:tr w14:paraId="2BC5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4D13783D">
            <w:pPr>
              <w:pStyle w:val="25"/>
              <w:jc w:val="center"/>
              <w:rPr>
                <w:rFonts w:hint="eastAsia" w:ascii="宋体" w:hAnsi="宋体" w:eastAsia="宋体" w:cs="宋体"/>
                <w:b w:val="0"/>
                <w:bCs/>
                <w:lang w:val="en-US" w:eastAsia="zh-CN"/>
              </w:rPr>
            </w:pPr>
          </w:p>
        </w:tc>
        <w:tc>
          <w:tcPr>
            <w:tcW w:w="1795" w:type="dxa"/>
            <w:vAlign w:val="center"/>
          </w:tcPr>
          <w:p w14:paraId="1A228449">
            <w:pPr>
              <w:jc w:val="center"/>
              <w:rPr>
                <w:rFonts w:hint="eastAsia" w:ascii="宋体" w:hAnsi="宋体" w:eastAsia="宋体" w:cs="宋体"/>
                <w:b w:val="0"/>
                <w:bCs/>
                <w:lang w:val="en-US" w:eastAsia="zh-CN"/>
              </w:rPr>
            </w:pPr>
          </w:p>
        </w:tc>
        <w:tc>
          <w:tcPr>
            <w:tcW w:w="2419" w:type="dxa"/>
            <w:vAlign w:val="center"/>
          </w:tcPr>
          <w:p w14:paraId="249755BC">
            <w:pPr>
              <w:pStyle w:val="25"/>
              <w:jc w:val="center"/>
              <w:rPr>
                <w:rFonts w:hint="eastAsia" w:ascii="宋体" w:hAnsi="宋体" w:eastAsia="宋体" w:cs="宋体"/>
                <w:b w:val="0"/>
                <w:bCs/>
              </w:rPr>
            </w:pPr>
          </w:p>
        </w:tc>
        <w:tc>
          <w:tcPr>
            <w:tcW w:w="720" w:type="dxa"/>
            <w:vAlign w:val="center"/>
          </w:tcPr>
          <w:p w14:paraId="466857F0">
            <w:pPr>
              <w:pStyle w:val="25"/>
              <w:jc w:val="center"/>
              <w:rPr>
                <w:rFonts w:hint="eastAsia" w:ascii="宋体" w:hAnsi="宋体" w:eastAsia="宋体" w:cs="宋体"/>
                <w:b w:val="0"/>
                <w:bCs/>
                <w:lang w:val="en-US" w:eastAsia="zh-CN"/>
              </w:rPr>
            </w:pPr>
          </w:p>
        </w:tc>
        <w:tc>
          <w:tcPr>
            <w:tcW w:w="675" w:type="dxa"/>
            <w:vAlign w:val="center"/>
          </w:tcPr>
          <w:p w14:paraId="616917A2">
            <w:pPr>
              <w:pStyle w:val="25"/>
              <w:jc w:val="center"/>
              <w:rPr>
                <w:rFonts w:hint="eastAsia" w:ascii="宋体" w:hAnsi="宋体" w:eastAsia="宋体" w:cs="宋体"/>
                <w:b w:val="0"/>
                <w:bCs/>
                <w:lang w:val="en-US" w:eastAsia="zh-CN"/>
              </w:rPr>
            </w:pPr>
          </w:p>
        </w:tc>
        <w:tc>
          <w:tcPr>
            <w:tcW w:w="810" w:type="dxa"/>
            <w:vAlign w:val="center"/>
          </w:tcPr>
          <w:p w14:paraId="147F4B29">
            <w:pPr>
              <w:pStyle w:val="25"/>
              <w:rPr>
                <w:rFonts w:hint="eastAsia" w:ascii="宋体" w:hAnsi="宋体" w:eastAsia="宋体" w:cs="宋体"/>
                <w:b w:val="0"/>
                <w:bCs/>
              </w:rPr>
            </w:pPr>
          </w:p>
        </w:tc>
        <w:tc>
          <w:tcPr>
            <w:tcW w:w="825" w:type="dxa"/>
            <w:vAlign w:val="center"/>
          </w:tcPr>
          <w:p w14:paraId="4F87186C">
            <w:pPr>
              <w:pStyle w:val="25"/>
              <w:rPr>
                <w:rFonts w:hint="eastAsia" w:ascii="宋体" w:hAnsi="宋体" w:eastAsia="宋体" w:cs="宋体"/>
                <w:b w:val="0"/>
                <w:bCs/>
              </w:rPr>
            </w:pPr>
          </w:p>
        </w:tc>
        <w:tc>
          <w:tcPr>
            <w:tcW w:w="1189" w:type="dxa"/>
            <w:vAlign w:val="center"/>
          </w:tcPr>
          <w:p w14:paraId="68FCC8C4">
            <w:pPr>
              <w:pStyle w:val="25"/>
              <w:rPr>
                <w:rFonts w:hint="eastAsia" w:ascii="宋体" w:hAnsi="宋体" w:eastAsia="宋体" w:cs="宋体"/>
                <w:b w:val="0"/>
                <w:bCs/>
              </w:rPr>
            </w:pPr>
          </w:p>
        </w:tc>
      </w:tr>
      <w:tr w14:paraId="08B0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117FB4A7">
            <w:pPr>
              <w:pStyle w:val="25"/>
              <w:jc w:val="center"/>
              <w:rPr>
                <w:rFonts w:hint="eastAsia" w:ascii="宋体" w:hAnsi="宋体" w:eastAsia="宋体" w:cs="宋体"/>
                <w:b w:val="0"/>
                <w:bCs/>
                <w:lang w:val="en-US" w:eastAsia="zh-CN"/>
              </w:rPr>
            </w:pPr>
          </w:p>
        </w:tc>
        <w:tc>
          <w:tcPr>
            <w:tcW w:w="1795" w:type="dxa"/>
            <w:vAlign w:val="center"/>
          </w:tcPr>
          <w:p w14:paraId="2167B532">
            <w:pPr>
              <w:jc w:val="center"/>
              <w:rPr>
                <w:rFonts w:hint="eastAsia"/>
                <w:b w:val="0"/>
                <w:bCs/>
              </w:rPr>
            </w:pPr>
          </w:p>
        </w:tc>
        <w:tc>
          <w:tcPr>
            <w:tcW w:w="2419" w:type="dxa"/>
            <w:vAlign w:val="center"/>
          </w:tcPr>
          <w:p w14:paraId="6A53B7C0">
            <w:pPr>
              <w:pStyle w:val="25"/>
              <w:jc w:val="center"/>
              <w:rPr>
                <w:rFonts w:hint="eastAsia"/>
                <w:b w:val="0"/>
                <w:bCs/>
              </w:rPr>
            </w:pPr>
          </w:p>
        </w:tc>
        <w:tc>
          <w:tcPr>
            <w:tcW w:w="720" w:type="dxa"/>
            <w:vAlign w:val="center"/>
          </w:tcPr>
          <w:p w14:paraId="3A8A7A6B">
            <w:pPr>
              <w:pStyle w:val="25"/>
              <w:jc w:val="center"/>
              <w:rPr>
                <w:rFonts w:hint="eastAsia" w:ascii="宋体" w:hAnsi="宋体" w:eastAsia="宋体" w:cs="宋体"/>
                <w:b w:val="0"/>
                <w:bCs/>
                <w:lang w:val="en-US" w:eastAsia="zh-CN"/>
              </w:rPr>
            </w:pPr>
          </w:p>
        </w:tc>
        <w:tc>
          <w:tcPr>
            <w:tcW w:w="675" w:type="dxa"/>
            <w:vAlign w:val="center"/>
          </w:tcPr>
          <w:p w14:paraId="7350ED16">
            <w:pPr>
              <w:pStyle w:val="25"/>
              <w:jc w:val="center"/>
              <w:rPr>
                <w:rFonts w:hint="default" w:ascii="宋体" w:hAnsi="宋体" w:eastAsia="宋体" w:cs="宋体"/>
                <w:b w:val="0"/>
                <w:bCs/>
                <w:lang w:val="en-US" w:eastAsia="zh-CN"/>
              </w:rPr>
            </w:pPr>
          </w:p>
        </w:tc>
        <w:tc>
          <w:tcPr>
            <w:tcW w:w="810" w:type="dxa"/>
            <w:vAlign w:val="center"/>
          </w:tcPr>
          <w:p w14:paraId="0D424F27">
            <w:pPr>
              <w:pStyle w:val="25"/>
              <w:rPr>
                <w:rFonts w:hint="eastAsia" w:ascii="宋体" w:hAnsi="宋体" w:eastAsia="宋体" w:cs="宋体"/>
                <w:b w:val="0"/>
                <w:bCs/>
              </w:rPr>
            </w:pPr>
          </w:p>
        </w:tc>
        <w:tc>
          <w:tcPr>
            <w:tcW w:w="825" w:type="dxa"/>
            <w:vAlign w:val="center"/>
          </w:tcPr>
          <w:p w14:paraId="0C7FF678">
            <w:pPr>
              <w:pStyle w:val="25"/>
              <w:rPr>
                <w:rFonts w:hint="eastAsia" w:ascii="宋体" w:hAnsi="宋体" w:eastAsia="宋体" w:cs="宋体"/>
                <w:b w:val="0"/>
                <w:bCs/>
              </w:rPr>
            </w:pPr>
          </w:p>
        </w:tc>
        <w:tc>
          <w:tcPr>
            <w:tcW w:w="1189" w:type="dxa"/>
            <w:vAlign w:val="center"/>
          </w:tcPr>
          <w:p w14:paraId="79234E13">
            <w:pPr>
              <w:pStyle w:val="25"/>
              <w:rPr>
                <w:rFonts w:hint="eastAsia" w:ascii="宋体" w:hAnsi="宋体" w:eastAsia="宋体" w:cs="宋体"/>
                <w:b w:val="0"/>
                <w:bCs/>
              </w:rPr>
            </w:pPr>
          </w:p>
        </w:tc>
      </w:tr>
      <w:tr w14:paraId="1FF5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CAAB4DE">
            <w:pPr>
              <w:pStyle w:val="25"/>
              <w:jc w:val="center"/>
              <w:rPr>
                <w:rFonts w:hint="eastAsia" w:ascii="宋体" w:hAnsi="宋体" w:eastAsia="宋体" w:cs="宋体"/>
                <w:b w:val="0"/>
                <w:bCs/>
                <w:lang w:val="en-US" w:eastAsia="zh-CN"/>
              </w:rPr>
            </w:pPr>
          </w:p>
        </w:tc>
        <w:tc>
          <w:tcPr>
            <w:tcW w:w="1795" w:type="dxa"/>
            <w:vAlign w:val="center"/>
          </w:tcPr>
          <w:p w14:paraId="046C6B13">
            <w:pPr>
              <w:jc w:val="center"/>
              <w:rPr>
                <w:rFonts w:hint="eastAsia"/>
                <w:b w:val="0"/>
                <w:bCs/>
              </w:rPr>
            </w:pPr>
          </w:p>
        </w:tc>
        <w:tc>
          <w:tcPr>
            <w:tcW w:w="2419" w:type="dxa"/>
            <w:vAlign w:val="center"/>
          </w:tcPr>
          <w:p w14:paraId="1ED41FB5">
            <w:pPr>
              <w:pStyle w:val="25"/>
              <w:jc w:val="center"/>
              <w:rPr>
                <w:rFonts w:hint="eastAsia"/>
                <w:b w:val="0"/>
                <w:bCs/>
              </w:rPr>
            </w:pPr>
          </w:p>
        </w:tc>
        <w:tc>
          <w:tcPr>
            <w:tcW w:w="720" w:type="dxa"/>
            <w:vAlign w:val="center"/>
          </w:tcPr>
          <w:p w14:paraId="243CB54A">
            <w:pPr>
              <w:pStyle w:val="25"/>
              <w:jc w:val="center"/>
              <w:rPr>
                <w:rFonts w:hint="eastAsia" w:ascii="宋体" w:hAnsi="宋体" w:eastAsia="宋体" w:cs="宋体"/>
                <w:b w:val="0"/>
                <w:bCs/>
                <w:lang w:val="en-US" w:eastAsia="zh-CN"/>
              </w:rPr>
            </w:pPr>
          </w:p>
        </w:tc>
        <w:tc>
          <w:tcPr>
            <w:tcW w:w="675" w:type="dxa"/>
            <w:vAlign w:val="center"/>
          </w:tcPr>
          <w:p w14:paraId="253A6835">
            <w:pPr>
              <w:pStyle w:val="25"/>
              <w:jc w:val="center"/>
              <w:rPr>
                <w:rFonts w:hint="default" w:ascii="宋体" w:hAnsi="宋体" w:eastAsia="宋体" w:cs="宋体"/>
                <w:b w:val="0"/>
                <w:bCs/>
                <w:lang w:val="en-US" w:eastAsia="zh-CN"/>
              </w:rPr>
            </w:pPr>
          </w:p>
        </w:tc>
        <w:tc>
          <w:tcPr>
            <w:tcW w:w="810" w:type="dxa"/>
            <w:vAlign w:val="center"/>
          </w:tcPr>
          <w:p w14:paraId="02C428A8">
            <w:pPr>
              <w:pStyle w:val="25"/>
              <w:rPr>
                <w:rFonts w:hint="eastAsia" w:ascii="宋体" w:hAnsi="宋体" w:eastAsia="宋体" w:cs="宋体"/>
                <w:b w:val="0"/>
                <w:bCs/>
              </w:rPr>
            </w:pPr>
          </w:p>
        </w:tc>
        <w:tc>
          <w:tcPr>
            <w:tcW w:w="825" w:type="dxa"/>
            <w:vAlign w:val="center"/>
          </w:tcPr>
          <w:p w14:paraId="38979C6F">
            <w:pPr>
              <w:pStyle w:val="25"/>
              <w:rPr>
                <w:rFonts w:hint="eastAsia" w:ascii="宋体" w:hAnsi="宋体" w:eastAsia="宋体" w:cs="宋体"/>
                <w:b w:val="0"/>
                <w:bCs/>
              </w:rPr>
            </w:pPr>
          </w:p>
        </w:tc>
        <w:tc>
          <w:tcPr>
            <w:tcW w:w="1189" w:type="dxa"/>
            <w:vAlign w:val="center"/>
          </w:tcPr>
          <w:p w14:paraId="2D74B9A6">
            <w:pPr>
              <w:pStyle w:val="25"/>
              <w:rPr>
                <w:rFonts w:hint="eastAsia" w:ascii="宋体" w:hAnsi="宋体" w:eastAsia="宋体" w:cs="宋体"/>
                <w:b w:val="0"/>
                <w:bCs/>
              </w:rPr>
            </w:pPr>
          </w:p>
        </w:tc>
      </w:tr>
      <w:tr w14:paraId="1E1D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002D7154">
            <w:pPr>
              <w:pStyle w:val="25"/>
              <w:jc w:val="center"/>
              <w:rPr>
                <w:rFonts w:hint="default" w:ascii="宋体" w:hAnsi="宋体" w:eastAsia="宋体" w:cs="宋体"/>
                <w:b w:val="0"/>
                <w:bCs/>
                <w:lang w:val="en-US" w:eastAsia="zh-CN"/>
              </w:rPr>
            </w:pPr>
          </w:p>
        </w:tc>
        <w:tc>
          <w:tcPr>
            <w:tcW w:w="1795" w:type="dxa"/>
            <w:vAlign w:val="center"/>
          </w:tcPr>
          <w:p w14:paraId="402E7CB3">
            <w:pPr>
              <w:pStyle w:val="25"/>
              <w:jc w:val="center"/>
              <w:rPr>
                <w:rFonts w:hint="default" w:ascii="宋体" w:hAnsi="宋体" w:cs="宋体" w:eastAsiaTheme="minorEastAsia"/>
                <w:b w:val="0"/>
                <w:bCs/>
                <w:color w:val="000000"/>
                <w:kern w:val="0"/>
                <w:sz w:val="22"/>
                <w:szCs w:val="22"/>
                <w:lang w:val="en-US" w:eastAsia="zh-CN"/>
              </w:rPr>
            </w:pPr>
          </w:p>
        </w:tc>
        <w:tc>
          <w:tcPr>
            <w:tcW w:w="2419" w:type="dxa"/>
            <w:vAlign w:val="center"/>
          </w:tcPr>
          <w:p w14:paraId="51E2845B">
            <w:pPr>
              <w:pStyle w:val="25"/>
              <w:jc w:val="center"/>
              <w:rPr>
                <w:rFonts w:hint="default" w:ascii="宋体" w:hAnsi="宋体" w:eastAsia="宋体" w:cs="宋体"/>
                <w:b w:val="0"/>
                <w:bCs/>
                <w:lang w:val="en-US" w:eastAsia="zh-CN"/>
              </w:rPr>
            </w:pPr>
          </w:p>
        </w:tc>
        <w:tc>
          <w:tcPr>
            <w:tcW w:w="720" w:type="dxa"/>
            <w:vAlign w:val="center"/>
          </w:tcPr>
          <w:p w14:paraId="71DA2241">
            <w:pPr>
              <w:pStyle w:val="25"/>
              <w:jc w:val="center"/>
              <w:rPr>
                <w:rFonts w:hint="default" w:ascii="宋体" w:hAnsi="宋体" w:eastAsia="宋体" w:cs="宋体"/>
                <w:b w:val="0"/>
                <w:bCs/>
                <w:lang w:val="en-US" w:eastAsia="zh-CN"/>
              </w:rPr>
            </w:pPr>
          </w:p>
        </w:tc>
        <w:tc>
          <w:tcPr>
            <w:tcW w:w="675" w:type="dxa"/>
            <w:vAlign w:val="center"/>
          </w:tcPr>
          <w:p w14:paraId="068D0DF7">
            <w:pPr>
              <w:pStyle w:val="25"/>
              <w:jc w:val="center"/>
              <w:rPr>
                <w:rFonts w:hint="default" w:ascii="宋体" w:hAnsi="宋体" w:eastAsia="宋体" w:cs="宋体"/>
                <w:b w:val="0"/>
                <w:bCs/>
                <w:lang w:val="en-US" w:eastAsia="zh-CN"/>
              </w:rPr>
            </w:pPr>
          </w:p>
        </w:tc>
        <w:tc>
          <w:tcPr>
            <w:tcW w:w="810" w:type="dxa"/>
            <w:vAlign w:val="center"/>
          </w:tcPr>
          <w:p w14:paraId="419BBE0B">
            <w:pPr>
              <w:pStyle w:val="25"/>
              <w:rPr>
                <w:rFonts w:hint="eastAsia" w:ascii="宋体" w:hAnsi="宋体" w:eastAsia="宋体" w:cs="宋体"/>
                <w:b w:val="0"/>
                <w:bCs/>
              </w:rPr>
            </w:pPr>
          </w:p>
        </w:tc>
        <w:tc>
          <w:tcPr>
            <w:tcW w:w="825" w:type="dxa"/>
            <w:vAlign w:val="center"/>
          </w:tcPr>
          <w:p w14:paraId="6C3D290C">
            <w:pPr>
              <w:pStyle w:val="25"/>
              <w:rPr>
                <w:rFonts w:hint="eastAsia" w:ascii="宋体" w:hAnsi="宋体" w:eastAsia="宋体" w:cs="宋体"/>
                <w:b w:val="0"/>
                <w:bCs/>
              </w:rPr>
            </w:pPr>
          </w:p>
        </w:tc>
        <w:tc>
          <w:tcPr>
            <w:tcW w:w="1189" w:type="dxa"/>
            <w:vAlign w:val="center"/>
          </w:tcPr>
          <w:p w14:paraId="0FFF8C41">
            <w:pPr>
              <w:pStyle w:val="25"/>
              <w:rPr>
                <w:rFonts w:hint="eastAsia" w:ascii="宋体" w:hAnsi="宋体" w:eastAsia="宋体" w:cs="宋体"/>
                <w:b w:val="0"/>
                <w:bCs/>
              </w:rPr>
            </w:pPr>
          </w:p>
        </w:tc>
      </w:tr>
      <w:tr w14:paraId="54B2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46D7503B">
            <w:pPr>
              <w:pStyle w:val="25"/>
              <w:jc w:val="center"/>
              <w:rPr>
                <w:rFonts w:hint="eastAsia" w:ascii="宋体" w:hAnsi="宋体" w:eastAsia="宋体" w:cs="宋体"/>
                <w:b w:val="0"/>
                <w:bCs/>
                <w:lang w:val="en-US" w:eastAsia="zh-CN"/>
              </w:rPr>
            </w:pPr>
          </w:p>
        </w:tc>
        <w:tc>
          <w:tcPr>
            <w:tcW w:w="1795" w:type="dxa"/>
            <w:vAlign w:val="center"/>
          </w:tcPr>
          <w:p w14:paraId="37608A93">
            <w:pPr>
              <w:pStyle w:val="25"/>
              <w:jc w:val="center"/>
              <w:rPr>
                <w:rFonts w:hint="eastAsia" w:ascii="宋体" w:hAnsi="宋体" w:cs="宋体" w:eastAsiaTheme="minorEastAsia"/>
                <w:b w:val="0"/>
                <w:bCs/>
                <w:lang w:val="en-US" w:eastAsia="zh-CN"/>
              </w:rPr>
            </w:pPr>
          </w:p>
        </w:tc>
        <w:tc>
          <w:tcPr>
            <w:tcW w:w="2419" w:type="dxa"/>
            <w:vAlign w:val="center"/>
          </w:tcPr>
          <w:p w14:paraId="08FFDF9A">
            <w:pPr>
              <w:pStyle w:val="25"/>
              <w:jc w:val="center"/>
              <w:rPr>
                <w:rFonts w:hint="eastAsia" w:ascii="宋体" w:hAnsi="宋体" w:eastAsia="宋体" w:cs="宋体"/>
                <w:b w:val="0"/>
                <w:bCs/>
              </w:rPr>
            </w:pPr>
          </w:p>
        </w:tc>
        <w:tc>
          <w:tcPr>
            <w:tcW w:w="720" w:type="dxa"/>
            <w:vAlign w:val="center"/>
          </w:tcPr>
          <w:p w14:paraId="17C49628">
            <w:pPr>
              <w:pStyle w:val="25"/>
              <w:jc w:val="center"/>
              <w:rPr>
                <w:rFonts w:hint="eastAsia" w:ascii="宋体" w:hAnsi="宋体" w:eastAsia="宋体" w:cs="宋体"/>
                <w:b w:val="0"/>
                <w:bCs/>
                <w:lang w:val="en-US" w:eastAsia="zh-CN"/>
              </w:rPr>
            </w:pPr>
          </w:p>
        </w:tc>
        <w:tc>
          <w:tcPr>
            <w:tcW w:w="675" w:type="dxa"/>
            <w:vAlign w:val="center"/>
          </w:tcPr>
          <w:p w14:paraId="52497AFA">
            <w:pPr>
              <w:pStyle w:val="25"/>
              <w:jc w:val="center"/>
              <w:rPr>
                <w:rFonts w:hint="eastAsia" w:ascii="宋体" w:hAnsi="宋体" w:eastAsia="宋体" w:cs="宋体"/>
                <w:b w:val="0"/>
                <w:bCs/>
                <w:lang w:val="en-US" w:eastAsia="zh-CN"/>
              </w:rPr>
            </w:pPr>
          </w:p>
        </w:tc>
        <w:tc>
          <w:tcPr>
            <w:tcW w:w="810" w:type="dxa"/>
            <w:vAlign w:val="center"/>
          </w:tcPr>
          <w:p w14:paraId="425606B0">
            <w:pPr>
              <w:pStyle w:val="25"/>
              <w:rPr>
                <w:rFonts w:hint="eastAsia" w:ascii="宋体" w:hAnsi="宋体" w:eastAsia="宋体" w:cs="宋体"/>
                <w:b w:val="0"/>
                <w:bCs/>
              </w:rPr>
            </w:pPr>
          </w:p>
        </w:tc>
        <w:tc>
          <w:tcPr>
            <w:tcW w:w="825" w:type="dxa"/>
            <w:vAlign w:val="center"/>
          </w:tcPr>
          <w:p w14:paraId="1B43AF9E">
            <w:pPr>
              <w:pStyle w:val="25"/>
              <w:rPr>
                <w:rFonts w:hint="eastAsia" w:ascii="宋体" w:hAnsi="宋体" w:eastAsia="宋体" w:cs="宋体"/>
                <w:b w:val="0"/>
                <w:bCs/>
              </w:rPr>
            </w:pPr>
          </w:p>
        </w:tc>
        <w:tc>
          <w:tcPr>
            <w:tcW w:w="1189" w:type="dxa"/>
            <w:vAlign w:val="center"/>
          </w:tcPr>
          <w:p w14:paraId="73A8A804">
            <w:pPr>
              <w:pStyle w:val="25"/>
              <w:rPr>
                <w:rFonts w:hint="eastAsia" w:ascii="宋体" w:hAnsi="宋体" w:eastAsia="宋体" w:cs="宋体"/>
                <w:b w:val="0"/>
                <w:bCs/>
              </w:rPr>
            </w:pPr>
          </w:p>
        </w:tc>
      </w:tr>
      <w:tr w14:paraId="505D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76AACECE">
            <w:pPr>
              <w:pStyle w:val="25"/>
              <w:jc w:val="center"/>
              <w:rPr>
                <w:rFonts w:hint="eastAsia" w:ascii="宋体" w:hAnsi="宋体" w:eastAsia="宋体" w:cs="宋体"/>
                <w:b w:val="0"/>
                <w:bCs/>
                <w:lang w:val="en-US" w:eastAsia="zh-CN"/>
              </w:rPr>
            </w:pPr>
          </w:p>
        </w:tc>
        <w:tc>
          <w:tcPr>
            <w:tcW w:w="1795" w:type="dxa"/>
            <w:vAlign w:val="center"/>
          </w:tcPr>
          <w:p w14:paraId="43D2A065">
            <w:pPr>
              <w:pStyle w:val="25"/>
              <w:jc w:val="center"/>
              <w:rPr>
                <w:rFonts w:hint="default" w:ascii="宋体" w:hAnsi="宋体" w:cs="宋体" w:eastAsiaTheme="minorEastAsia"/>
                <w:b w:val="0"/>
                <w:bCs/>
                <w:lang w:val="en-US" w:eastAsia="zh-CN"/>
              </w:rPr>
            </w:pPr>
          </w:p>
        </w:tc>
        <w:tc>
          <w:tcPr>
            <w:tcW w:w="2419" w:type="dxa"/>
            <w:vAlign w:val="center"/>
          </w:tcPr>
          <w:p w14:paraId="41781A07">
            <w:pPr>
              <w:pStyle w:val="25"/>
              <w:jc w:val="center"/>
              <w:rPr>
                <w:rFonts w:hint="default" w:ascii="宋体" w:hAnsi="宋体" w:eastAsia="宋体" w:cs="宋体"/>
                <w:b w:val="0"/>
                <w:bCs/>
                <w:lang w:val="en-US" w:eastAsia="zh-CN"/>
              </w:rPr>
            </w:pPr>
          </w:p>
        </w:tc>
        <w:tc>
          <w:tcPr>
            <w:tcW w:w="720" w:type="dxa"/>
            <w:vAlign w:val="center"/>
          </w:tcPr>
          <w:p w14:paraId="06FB6C89">
            <w:pPr>
              <w:pStyle w:val="25"/>
              <w:jc w:val="center"/>
              <w:rPr>
                <w:rFonts w:hint="eastAsia" w:ascii="宋体" w:hAnsi="宋体" w:eastAsia="宋体" w:cs="宋体"/>
                <w:b w:val="0"/>
                <w:bCs/>
                <w:lang w:val="en-US" w:eastAsia="zh-CN"/>
              </w:rPr>
            </w:pPr>
          </w:p>
        </w:tc>
        <w:tc>
          <w:tcPr>
            <w:tcW w:w="675" w:type="dxa"/>
            <w:vAlign w:val="center"/>
          </w:tcPr>
          <w:p w14:paraId="54250AAA">
            <w:pPr>
              <w:pStyle w:val="25"/>
              <w:jc w:val="center"/>
              <w:rPr>
                <w:rFonts w:hint="eastAsia" w:ascii="宋体" w:hAnsi="宋体" w:eastAsia="宋体" w:cs="宋体"/>
                <w:b w:val="0"/>
                <w:bCs/>
                <w:lang w:val="en-US" w:eastAsia="zh-CN"/>
              </w:rPr>
            </w:pPr>
          </w:p>
        </w:tc>
        <w:tc>
          <w:tcPr>
            <w:tcW w:w="810" w:type="dxa"/>
            <w:vAlign w:val="center"/>
          </w:tcPr>
          <w:p w14:paraId="61C21826">
            <w:pPr>
              <w:pStyle w:val="25"/>
              <w:rPr>
                <w:rFonts w:hint="eastAsia" w:ascii="宋体" w:hAnsi="宋体" w:eastAsia="宋体" w:cs="宋体"/>
                <w:b w:val="0"/>
                <w:bCs/>
              </w:rPr>
            </w:pPr>
          </w:p>
        </w:tc>
        <w:tc>
          <w:tcPr>
            <w:tcW w:w="825" w:type="dxa"/>
            <w:vAlign w:val="center"/>
          </w:tcPr>
          <w:p w14:paraId="743EE446">
            <w:pPr>
              <w:pStyle w:val="25"/>
              <w:rPr>
                <w:rFonts w:hint="eastAsia" w:ascii="宋体" w:hAnsi="宋体" w:eastAsia="宋体" w:cs="宋体"/>
                <w:b w:val="0"/>
                <w:bCs/>
              </w:rPr>
            </w:pPr>
          </w:p>
        </w:tc>
        <w:tc>
          <w:tcPr>
            <w:tcW w:w="1189" w:type="dxa"/>
            <w:vAlign w:val="center"/>
          </w:tcPr>
          <w:p w14:paraId="7B1A3073">
            <w:pPr>
              <w:pStyle w:val="25"/>
              <w:rPr>
                <w:rFonts w:hint="eastAsia" w:ascii="宋体" w:hAnsi="宋体" w:eastAsia="宋体" w:cs="宋体"/>
                <w:b w:val="0"/>
                <w:bCs/>
              </w:rPr>
            </w:pPr>
          </w:p>
        </w:tc>
      </w:tr>
      <w:tr w14:paraId="077D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30B8D94A">
            <w:pPr>
              <w:pStyle w:val="25"/>
              <w:jc w:val="center"/>
              <w:rPr>
                <w:rFonts w:hint="eastAsia" w:ascii="宋体" w:hAnsi="宋体" w:eastAsia="宋体" w:cs="宋体"/>
                <w:b w:val="0"/>
                <w:bCs/>
                <w:lang w:val="en-US" w:eastAsia="zh-CN"/>
              </w:rPr>
            </w:pPr>
          </w:p>
        </w:tc>
        <w:tc>
          <w:tcPr>
            <w:tcW w:w="1795" w:type="dxa"/>
            <w:vAlign w:val="center"/>
          </w:tcPr>
          <w:p w14:paraId="6992B6C6">
            <w:pPr>
              <w:pStyle w:val="25"/>
              <w:jc w:val="center"/>
              <w:rPr>
                <w:rFonts w:hint="eastAsia" w:ascii="宋体" w:hAnsi="宋体" w:eastAsia="宋体" w:cs="宋体"/>
                <w:b w:val="0"/>
                <w:bCs/>
              </w:rPr>
            </w:pPr>
          </w:p>
        </w:tc>
        <w:tc>
          <w:tcPr>
            <w:tcW w:w="2419" w:type="dxa"/>
            <w:vAlign w:val="center"/>
          </w:tcPr>
          <w:p w14:paraId="540FC90C">
            <w:pPr>
              <w:pStyle w:val="25"/>
              <w:jc w:val="center"/>
              <w:rPr>
                <w:rFonts w:hint="eastAsia" w:ascii="宋体" w:hAnsi="宋体" w:eastAsia="宋体" w:cs="宋体"/>
                <w:b w:val="0"/>
                <w:bCs/>
              </w:rPr>
            </w:pPr>
          </w:p>
        </w:tc>
        <w:tc>
          <w:tcPr>
            <w:tcW w:w="720" w:type="dxa"/>
            <w:vAlign w:val="center"/>
          </w:tcPr>
          <w:p w14:paraId="2C5E22F3">
            <w:pPr>
              <w:pStyle w:val="25"/>
              <w:jc w:val="center"/>
              <w:rPr>
                <w:rFonts w:hint="eastAsia" w:ascii="宋体" w:hAnsi="宋体" w:eastAsia="宋体" w:cs="宋体"/>
                <w:b w:val="0"/>
                <w:bCs/>
                <w:lang w:val="en-US" w:eastAsia="zh-CN"/>
              </w:rPr>
            </w:pPr>
          </w:p>
        </w:tc>
        <w:tc>
          <w:tcPr>
            <w:tcW w:w="675" w:type="dxa"/>
            <w:vAlign w:val="center"/>
          </w:tcPr>
          <w:p w14:paraId="0B077FF0">
            <w:pPr>
              <w:pStyle w:val="25"/>
              <w:jc w:val="center"/>
              <w:rPr>
                <w:rFonts w:hint="default" w:ascii="宋体" w:hAnsi="宋体" w:eastAsia="宋体" w:cs="宋体"/>
                <w:b w:val="0"/>
                <w:bCs/>
                <w:lang w:val="en-US" w:eastAsia="zh-CN"/>
              </w:rPr>
            </w:pPr>
          </w:p>
        </w:tc>
        <w:tc>
          <w:tcPr>
            <w:tcW w:w="810" w:type="dxa"/>
            <w:vAlign w:val="center"/>
          </w:tcPr>
          <w:p w14:paraId="29F9DF08">
            <w:pPr>
              <w:pStyle w:val="25"/>
              <w:rPr>
                <w:rFonts w:hint="eastAsia" w:ascii="宋体" w:hAnsi="宋体" w:eastAsia="宋体" w:cs="宋体"/>
                <w:b w:val="0"/>
                <w:bCs/>
              </w:rPr>
            </w:pPr>
          </w:p>
        </w:tc>
        <w:tc>
          <w:tcPr>
            <w:tcW w:w="825" w:type="dxa"/>
            <w:vAlign w:val="center"/>
          </w:tcPr>
          <w:p w14:paraId="693526B7">
            <w:pPr>
              <w:pStyle w:val="25"/>
              <w:rPr>
                <w:rFonts w:hint="eastAsia" w:ascii="宋体" w:hAnsi="宋体" w:eastAsia="宋体" w:cs="宋体"/>
                <w:b w:val="0"/>
                <w:bCs/>
              </w:rPr>
            </w:pPr>
          </w:p>
        </w:tc>
        <w:tc>
          <w:tcPr>
            <w:tcW w:w="1189" w:type="dxa"/>
            <w:vAlign w:val="center"/>
          </w:tcPr>
          <w:p w14:paraId="08BE91CD">
            <w:pPr>
              <w:pStyle w:val="25"/>
              <w:rPr>
                <w:rFonts w:hint="eastAsia" w:ascii="宋体" w:hAnsi="宋体" w:eastAsia="宋体" w:cs="宋体"/>
                <w:b w:val="0"/>
                <w:bCs/>
              </w:rPr>
            </w:pPr>
          </w:p>
        </w:tc>
      </w:tr>
      <w:tr w14:paraId="79E6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0340FAC">
            <w:pPr>
              <w:pStyle w:val="25"/>
              <w:jc w:val="center"/>
              <w:rPr>
                <w:rFonts w:hint="eastAsia" w:ascii="宋体" w:hAnsi="宋体" w:eastAsia="宋体" w:cs="宋体"/>
                <w:b w:val="0"/>
                <w:bCs/>
                <w:lang w:val="en-US" w:eastAsia="zh-CN"/>
              </w:rPr>
            </w:pPr>
          </w:p>
        </w:tc>
        <w:tc>
          <w:tcPr>
            <w:tcW w:w="1795" w:type="dxa"/>
            <w:vAlign w:val="center"/>
          </w:tcPr>
          <w:p w14:paraId="25BEA0EC">
            <w:pPr>
              <w:pStyle w:val="25"/>
              <w:jc w:val="center"/>
              <w:rPr>
                <w:rFonts w:hint="eastAsia" w:ascii="宋体" w:hAnsi="宋体" w:eastAsia="宋体" w:cs="宋体"/>
                <w:b w:val="0"/>
                <w:bCs/>
              </w:rPr>
            </w:pPr>
          </w:p>
        </w:tc>
        <w:tc>
          <w:tcPr>
            <w:tcW w:w="2419" w:type="dxa"/>
            <w:vAlign w:val="center"/>
          </w:tcPr>
          <w:p w14:paraId="6FFF1D43">
            <w:pPr>
              <w:pStyle w:val="25"/>
              <w:jc w:val="center"/>
              <w:rPr>
                <w:rFonts w:hint="default" w:ascii="宋体" w:hAnsi="宋体" w:eastAsia="宋体" w:cs="宋体"/>
                <w:b w:val="0"/>
                <w:bCs/>
                <w:lang w:val="en-US" w:eastAsia="zh-CN"/>
              </w:rPr>
            </w:pPr>
          </w:p>
        </w:tc>
        <w:tc>
          <w:tcPr>
            <w:tcW w:w="720" w:type="dxa"/>
            <w:vAlign w:val="center"/>
          </w:tcPr>
          <w:p w14:paraId="6DDC6FC8">
            <w:pPr>
              <w:pStyle w:val="25"/>
              <w:jc w:val="center"/>
              <w:rPr>
                <w:rFonts w:hint="default" w:ascii="宋体" w:hAnsi="宋体" w:eastAsia="宋体" w:cs="宋体"/>
                <w:b w:val="0"/>
                <w:bCs/>
                <w:lang w:val="en-US" w:eastAsia="zh-CN"/>
              </w:rPr>
            </w:pPr>
          </w:p>
        </w:tc>
        <w:tc>
          <w:tcPr>
            <w:tcW w:w="675" w:type="dxa"/>
            <w:vAlign w:val="center"/>
          </w:tcPr>
          <w:p w14:paraId="03F50770">
            <w:pPr>
              <w:pStyle w:val="25"/>
              <w:jc w:val="center"/>
              <w:rPr>
                <w:rFonts w:hint="default" w:ascii="宋体" w:hAnsi="宋体" w:eastAsia="宋体" w:cs="宋体"/>
                <w:b w:val="0"/>
                <w:bCs/>
                <w:lang w:val="en-US" w:eastAsia="zh-CN"/>
              </w:rPr>
            </w:pPr>
          </w:p>
        </w:tc>
        <w:tc>
          <w:tcPr>
            <w:tcW w:w="810" w:type="dxa"/>
            <w:vAlign w:val="center"/>
          </w:tcPr>
          <w:p w14:paraId="53E511A7">
            <w:pPr>
              <w:pStyle w:val="25"/>
              <w:rPr>
                <w:rFonts w:hint="eastAsia" w:ascii="宋体" w:hAnsi="宋体" w:eastAsia="宋体" w:cs="宋体"/>
                <w:b w:val="0"/>
                <w:bCs/>
              </w:rPr>
            </w:pPr>
          </w:p>
        </w:tc>
        <w:tc>
          <w:tcPr>
            <w:tcW w:w="825" w:type="dxa"/>
            <w:vAlign w:val="center"/>
          </w:tcPr>
          <w:p w14:paraId="76CAAA74">
            <w:pPr>
              <w:pStyle w:val="25"/>
              <w:rPr>
                <w:rFonts w:hint="eastAsia" w:ascii="宋体" w:hAnsi="宋体" w:eastAsia="宋体" w:cs="宋体"/>
                <w:b w:val="0"/>
                <w:bCs/>
              </w:rPr>
            </w:pPr>
          </w:p>
        </w:tc>
        <w:tc>
          <w:tcPr>
            <w:tcW w:w="1189" w:type="dxa"/>
            <w:vAlign w:val="center"/>
          </w:tcPr>
          <w:p w14:paraId="4973FF1A">
            <w:pPr>
              <w:pStyle w:val="25"/>
              <w:rPr>
                <w:rFonts w:hint="eastAsia" w:ascii="宋体" w:hAnsi="宋体" w:eastAsia="宋体" w:cs="宋体"/>
                <w:b w:val="0"/>
                <w:bCs/>
              </w:rPr>
            </w:pPr>
          </w:p>
        </w:tc>
      </w:tr>
      <w:tr w14:paraId="156F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5E0B557A">
            <w:pPr>
              <w:pStyle w:val="25"/>
              <w:jc w:val="center"/>
              <w:rPr>
                <w:rFonts w:hint="eastAsia" w:ascii="宋体" w:hAnsi="宋体" w:eastAsia="宋体" w:cs="宋体"/>
                <w:b w:val="0"/>
                <w:bCs/>
                <w:lang w:val="en-US" w:eastAsia="zh-CN"/>
              </w:rPr>
            </w:pPr>
          </w:p>
        </w:tc>
        <w:tc>
          <w:tcPr>
            <w:tcW w:w="1795" w:type="dxa"/>
            <w:vAlign w:val="center"/>
          </w:tcPr>
          <w:p w14:paraId="6B2F1F95">
            <w:pPr>
              <w:pStyle w:val="25"/>
              <w:jc w:val="center"/>
              <w:rPr>
                <w:rFonts w:hint="eastAsia" w:ascii="宋体" w:hAnsi="宋体" w:eastAsia="宋体" w:cs="宋体"/>
                <w:b w:val="0"/>
                <w:bCs/>
              </w:rPr>
            </w:pPr>
          </w:p>
        </w:tc>
        <w:tc>
          <w:tcPr>
            <w:tcW w:w="2419" w:type="dxa"/>
            <w:vAlign w:val="center"/>
          </w:tcPr>
          <w:p w14:paraId="72D5A385">
            <w:pPr>
              <w:pStyle w:val="25"/>
              <w:jc w:val="center"/>
              <w:rPr>
                <w:rFonts w:hint="default" w:ascii="宋体" w:hAnsi="宋体" w:eastAsia="宋体" w:cs="宋体"/>
                <w:b w:val="0"/>
                <w:bCs/>
                <w:lang w:val="en-US" w:eastAsia="zh-CN"/>
              </w:rPr>
            </w:pPr>
          </w:p>
        </w:tc>
        <w:tc>
          <w:tcPr>
            <w:tcW w:w="720" w:type="dxa"/>
            <w:vAlign w:val="center"/>
          </w:tcPr>
          <w:p w14:paraId="23272675">
            <w:pPr>
              <w:pStyle w:val="25"/>
              <w:jc w:val="center"/>
              <w:rPr>
                <w:rFonts w:hint="eastAsia" w:ascii="宋体" w:hAnsi="宋体" w:eastAsia="宋体" w:cs="宋体"/>
                <w:b w:val="0"/>
                <w:bCs/>
              </w:rPr>
            </w:pPr>
          </w:p>
        </w:tc>
        <w:tc>
          <w:tcPr>
            <w:tcW w:w="675" w:type="dxa"/>
            <w:vAlign w:val="center"/>
          </w:tcPr>
          <w:p w14:paraId="212280FD">
            <w:pPr>
              <w:pStyle w:val="25"/>
              <w:jc w:val="center"/>
              <w:rPr>
                <w:rFonts w:hint="eastAsia" w:ascii="宋体" w:hAnsi="宋体" w:eastAsia="宋体" w:cs="宋体"/>
                <w:b w:val="0"/>
                <w:bCs/>
              </w:rPr>
            </w:pPr>
          </w:p>
        </w:tc>
        <w:tc>
          <w:tcPr>
            <w:tcW w:w="810" w:type="dxa"/>
            <w:vAlign w:val="center"/>
          </w:tcPr>
          <w:p w14:paraId="33EE3D5A">
            <w:pPr>
              <w:pStyle w:val="25"/>
              <w:rPr>
                <w:rFonts w:hint="eastAsia" w:ascii="宋体" w:hAnsi="宋体" w:eastAsia="宋体" w:cs="宋体"/>
                <w:b w:val="0"/>
                <w:bCs/>
              </w:rPr>
            </w:pPr>
          </w:p>
        </w:tc>
        <w:tc>
          <w:tcPr>
            <w:tcW w:w="825" w:type="dxa"/>
            <w:vAlign w:val="center"/>
          </w:tcPr>
          <w:p w14:paraId="007D2DE8">
            <w:pPr>
              <w:pStyle w:val="25"/>
              <w:rPr>
                <w:rFonts w:hint="eastAsia" w:ascii="宋体" w:hAnsi="宋体" w:eastAsia="宋体" w:cs="宋体"/>
                <w:b w:val="0"/>
                <w:bCs/>
              </w:rPr>
            </w:pPr>
          </w:p>
        </w:tc>
        <w:tc>
          <w:tcPr>
            <w:tcW w:w="1189" w:type="dxa"/>
            <w:vAlign w:val="center"/>
          </w:tcPr>
          <w:p w14:paraId="424A8C0C">
            <w:pPr>
              <w:pStyle w:val="25"/>
              <w:rPr>
                <w:rFonts w:hint="eastAsia" w:ascii="宋体" w:hAnsi="宋体" w:eastAsia="宋体" w:cs="宋体"/>
                <w:b w:val="0"/>
                <w:bCs/>
              </w:rPr>
            </w:pPr>
          </w:p>
        </w:tc>
      </w:tr>
      <w:tr w14:paraId="506B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65503BC9">
            <w:pPr>
              <w:pStyle w:val="25"/>
              <w:jc w:val="center"/>
              <w:rPr>
                <w:rFonts w:hint="default" w:ascii="宋体" w:hAnsi="宋体" w:eastAsia="宋体" w:cs="宋体"/>
                <w:b w:val="0"/>
                <w:bCs/>
                <w:lang w:val="en-US" w:eastAsia="zh-CN"/>
              </w:rPr>
            </w:pPr>
          </w:p>
        </w:tc>
        <w:tc>
          <w:tcPr>
            <w:tcW w:w="1795" w:type="dxa"/>
            <w:shd w:val="clear" w:color="auto" w:fill="auto"/>
            <w:vAlign w:val="center"/>
          </w:tcPr>
          <w:p w14:paraId="14E1D8E0">
            <w:pPr>
              <w:pStyle w:val="25"/>
              <w:jc w:val="center"/>
              <w:rPr>
                <w:rFonts w:hint="eastAsia" w:ascii="宋体" w:hAnsi="宋体" w:cs="宋体" w:eastAsiaTheme="minorEastAsia"/>
                <w:b w:val="0"/>
                <w:bCs/>
                <w:color w:val="000000"/>
                <w:kern w:val="0"/>
                <w:sz w:val="22"/>
                <w:szCs w:val="22"/>
                <w:lang w:val="en-US" w:eastAsia="zh-CN" w:bidi="ar-SA"/>
              </w:rPr>
            </w:pPr>
          </w:p>
        </w:tc>
        <w:tc>
          <w:tcPr>
            <w:tcW w:w="2419" w:type="dxa"/>
            <w:shd w:val="clear" w:color="auto" w:fill="auto"/>
            <w:vAlign w:val="center"/>
          </w:tcPr>
          <w:p w14:paraId="712FD2F0">
            <w:pPr>
              <w:pStyle w:val="25"/>
              <w:jc w:val="center"/>
              <w:rPr>
                <w:rFonts w:hint="eastAsia" w:ascii="宋体" w:hAnsi="宋体" w:eastAsia="宋体" w:cs="宋体"/>
                <w:b w:val="0"/>
                <w:bCs/>
                <w:kern w:val="2"/>
                <w:sz w:val="21"/>
                <w:szCs w:val="22"/>
                <w:lang w:val="en-US" w:eastAsia="zh-CN" w:bidi="ar-SA"/>
              </w:rPr>
            </w:pPr>
          </w:p>
        </w:tc>
        <w:tc>
          <w:tcPr>
            <w:tcW w:w="720" w:type="dxa"/>
            <w:shd w:val="clear" w:color="auto" w:fill="auto"/>
            <w:vAlign w:val="center"/>
          </w:tcPr>
          <w:p w14:paraId="392D8FF8">
            <w:pPr>
              <w:pStyle w:val="25"/>
              <w:jc w:val="center"/>
              <w:rPr>
                <w:rFonts w:hint="eastAsia" w:ascii="宋体" w:hAnsi="宋体" w:eastAsia="宋体" w:cs="宋体"/>
                <w:b w:val="0"/>
                <w:bCs/>
                <w:kern w:val="2"/>
                <w:sz w:val="21"/>
                <w:szCs w:val="22"/>
                <w:lang w:val="en-US" w:eastAsia="zh-CN" w:bidi="ar-SA"/>
              </w:rPr>
            </w:pPr>
          </w:p>
        </w:tc>
        <w:tc>
          <w:tcPr>
            <w:tcW w:w="675" w:type="dxa"/>
            <w:shd w:val="clear" w:color="auto" w:fill="auto"/>
            <w:vAlign w:val="center"/>
          </w:tcPr>
          <w:p w14:paraId="5C6251C3">
            <w:pPr>
              <w:pStyle w:val="25"/>
              <w:jc w:val="center"/>
              <w:rPr>
                <w:rFonts w:hint="eastAsia" w:ascii="宋体" w:hAnsi="宋体" w:eastAsia="宋体" w:cs="宋体"/>
                <w:b w:val="0"/>
                <w:bCs/>
                <w:kern w:val="2"/>
                <w:sz w:val="21"/>
                <w:szCs w:val="22"/>
                <w:lang w:val="en-US" w:eastAsia="zh-CN" w:bidi="ar-SA"/>
              </w:rPr>
            </w:pPr>
          </w:p>
        </w:tc>
        <w:tc>
          <w:tcPr>
            <w:tcW w:w="810" w:type="dxa"/>
            <w:shd w:val="clear" w:color="auto" w:fill="auto"/>
            <w:vAlign w:val="center"/>
          </w:tcPr>
          <w:p w14:paraId="385F8747">
            <w:pPr>
              <w:pStyle w:val="25"/>
              <w:rPr>
                <w:rFonts w:hint="eastAsia" w:ascii="宋体" w:hAnsi="宋体" w:eastAsia="宋体" w:cs="宋体"/>
                <w:b w:val="0"/>
                <w:bCs/>
                <w:kern w:val="2"/>
                <w:sz w:val="21"/>
                <w:szCs w:val="22"/>
                <w:lang w:val="en-US" w:eastAsia="zh-CN" w:bidi="ar-SA"/>
              </w:rPr>
            </w:pPr>
          </w:p>
        </w:tc>
        <w:tc>
          <w:tcPr>
            <w:tcW w:w="825" w:type="dxa"/>
            <w:shd w:val="clear" w:color="auto" w:fill="auto"/>
            <w:vAlign w:val="center"/>
          </w:tcPr>
          <w:p w14:paraId="2CF80C2A">
            <w:pPr>
              <w:pStyle w:val="25"/>
              <w:rPr>
                <w:rFonts w:hint="eastAsia" w:ascii="宋体" w:hAnsi="宋体" w:eastAsia="宋体" w:cs="宋体"/>
                <w:b w:val="0"/>
                <w:bCs/>
                <w:kern w:val="2"/>
                <w:sz w:val="21"/>
                <w:szCs w:val="22"/>
                <w:lang w:val="en-US" w:eastAsia="zh-CN" w:bidi="ar-SA"/>
              </w:rPr>
            </w:pPr>
          </w:p>
        </w:tc>
        <w:tc>
          <w:tcPr>
            <w:tcW w:w="1189" w:type="dxa"/>
            <w:shd w:val="clear" w:color="auto" w:fill="auto"/>
            <w:vAlign w:val="center"/>
          </w:tcPr>
          <w:p w14:paraId="3A2A7665">
            <w:pPr>
              <w:pStyle w:val="25"/>
              <w:rPr>
                <w:rFonts w:hint="eastAsia" w:ascii="宋体" w:hAnsi="宋体" w:eastAsia="宋体" w:cs="宋体"/>
                <w:b w:val="0"/>
                <w:bCs/>
                <w:kern w:val="2"/>
                <w:sz w:val="21"/>
                <w:szCs w:val="22"/>
                <w:lang w:val="en-US" w:eastAsia="zh-CN" w:bidi="ar-SA"/>
              </w:rPr>
            </w:pPr>
          </w:p>
        </w:tc>
      </w:tr>
      <w:tr w14:paraId="6E99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1A216223">
            <w:pPr>
              <w:pStyle w:val="25"/>
              <w:jc w:val="center"/>
              <w:rPr>
                <w:rFonts w:hint="default" w:ascii="宋体" w:hAnsi="宋体" w:eastAsia="宋体" w:cs="宋体"/>
                <w:b w:val="0"/>
                <w:bCs/>
                <w:lang w:val="en-US" w:eastAsia="zh-CN"/>
              </w:rPr>
            </w:pPr>
          </w:p>
        </w:tc>
        <w:tc>
          <w:tcPr>
            <w:tcW w:w="1795" w:type="dxa"/>
            <w:shd w:val="clear" w:color="auto" w:fill="auto"/>
            <w:vAlign w:val="center"/>
          </w:tcPr>
          <w:p w14:paraId="6A5059FA">
            <w:pPr>
              <w:pStyle w:val="25"/>
              <w:jc w:val="center"/>
              <w:rPr>
                <w:rFonts w:hint="eastAsia" w:ascii="宋体" w:hAnsi="宋体" w:eastAsia="宋体" w:cs="宋体"/>
                <w:b w:val="0"/>
                <w:bCs/>
                <w:color w:val="000000"/>
                <w:kern w:val="0"/>
                <w:sz w:val="21"/>
                <w:szCs w:val="21"/>
                <w:lang w:val="en-US" w:eastAsia="zh-CN" w:bidi="ar-SA"/>
              </w:rPr>
            </w:pPr>
          </w:p>
        </w:tc>
        <w:tc>
          <w:tcPr>
            <w:tcW w:w="2419" w:type="dxa"/>
            <w:shd w:val="clear" w:color="auto" w:fill="auto"/>
            <w:vAlign w:val="center"/>
          </w:tcPr>
          <w:p w14:paraId="639C355A">
            <w:pPr>
              <w:pStyle w:val="25"/>
              <w:jc w:val="center"/>
              <w:rPr>
                <w:rFonts w:hint="eastAsia" w:ascii="宋体" w:hAnsi="宋体" w:eastAsia="宋体" w:cs="宋体"/>
                <w:b w:val="0"/>
                <w:bCs/>
                <w:kern w:val="2"/>
                <w:sz w:val="21"/>
                <w:szCs w:val="22"/>
                <w:lang w:val="en-US" w:eastAsia="zh-CN" w:bidi="ar-SA"/>
              </w:rPr>
            </w:pPr>
          </w:p>
        </w:tc>
        <w:tc>
          <w:tcPr>
            <w:tcW w:w="720" w:type="dxa"/>
            <w:shd w:val="clear" w:color="auto" w:fill="auto"/>
            <w:vAlign w:val="center"/>
          </w:tcPr>
          <w:p w14:paraId="7D0752B1">
            <w:pPr>
              <w:pStyle w:val="25"/>
              <w:jc w:val="center"/>
              <w:rPr>
                <w:rFonts w:hint="eastAsia" w:ascii="宋体" w:hAnsi="宋体" w:eastAsia="宋体" w:cs="宋体"/>
                <w:b w:val="0"/>
                <w:bCs/>
                <w:kern w:val="2"/>
                <w:sz w:val="21"/>
                <w:szCs w:val="22"/>
                <w:lang w:val="en-US" w:eastAsia="zh-CN" w:bidi="ar-SA"/>
              </w:rPr>
            </w:pPr>
          </w:p>
        </w:tc>
        <w:tc>
          <w:tcPr>
            <w:tcW w:w="675" w:type="dxa"/>
            <w:shd w:val="clear" w:color="auto" w:fill="auto"/>
            <w:vAlign w:val="center"/>
          </w:tcPr>
          <w:p w14:paraId="4EFA726B">
            <w:pPr>
              <w:pStyle w:val="25"/>
              <w:jc w:val="center"/>
              <w:rPr>
                <w:rFonts w:hint="eastAsia" w:ascii="宋体" w:hAnsi="宋体" w:eastAsia="宋体" w:cs="宋体"/>
                <w:b w:val="0"/>
                <w:bCs/>
                <w:kern w:val="2"/>
                <w:sz w:val="21"/>
                <w:szCs w:val="22"/>
                <w:lang w:val="en-US" w:eastAsia="zh-CN" w:bidi="ar-SA"/>
              </w:rPr>
            </w:pPr>
          </w:p>
        </w:tc>
        <w:tc>
          <w:tcPr>
            <w:tcW w:w="810" w:type="dxa"/>
            <w:shd w:val="clear" w:color="auto" w:fill="auto"/>
            <w:vAlign w:val="center"/>
          </w:tcPr>
          <w:p w14:paraId="49D3F1E1">
            <w:pPr>
              <w:pStyle w:val="25"/>
              <w:rPr>
                <w:rFonts w:hint="eastAsia" w:ascii="宋体" w:hAnsi="宋体" w:eastAsia="宋体" w:cs="宋体"/>
                <w:b w:val="0"/>
                <w:bCs/>
                <w:kern w:val="2"/>
                <w:sz w:val="21"/>
                <w:szCs w:val="22"/>
                <w:lang w:val="en-US" w:eastAsia="zh-CN" w:bidi="ar-SA"/>
              </w:rPr>
            </w:pPr>
          </w:p>
        </w:tc>
        <w:tc>
          <w:tcPr>
            <w:tcW w:w="825" w:type="dxa"/>
            <w:shd w:val="clear" w:color="auto" w:fill="auto"/>
            <w:vAlign w:val="center"/>
          </w:tcPr>
          <w:p w14:paraId="3851315E">
            <w:pPr>
              <w:pStyle w:val="25"/>
              <w:rPr>
                <w:rFonts w:hint="eastAsia" w:ascii="宋体" w:hAnsi="宋体" w:eastAsia="宋体" w:cs="宋体"/>
                <w:b w:val="0"/>
                <w:bCs/>
                <w:kern w:val="2"/>
                <w:sz w:val="21"/>
                <w:szCs w:val="22"/>
                <w:lang w:val="en-US" w:eastAsia="zh-CN" w:bidi="ar-SA"/>
              </w:rPr>
            </w:pPr>
          </w:p>
        </w:tc>
        <w:tc>
          <w:tcPr>
            <w:tcW w:w="1189" w:type="dxa"/>
            <w:shd w:val="clear" w:color="auto" w:fill="auto"/>
            <w:vAlign w:val="center"/>
          </w:tcPr>
          <w:p w14:paraId="5E6A7396">
            <w:pPr>
              <w:pStyle w:val="25"/>
              <w:rPr>
                <w:rFonts w:hint="eastAsia" w:ascii="宋体" w:hAnsi="宋体" w:eastAsia="宋体" w:cs="宋体"/>
                <w:b w:val="0"/>
                <w:bCs/>
                <w:kern w:val="2"/>
                <w:sz w:val="21"/>
                <w:szCs w:val="22"/>
                <w:lang w:val="en-US" w:eastAsia="zh-CN" w:bidi="ar-SA"/>
              </w:rPr>
            </w:pPr>
          </w:p>
        </w:tc>
      </w:tr>
      <w:tr w14:paraId="55A6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100980A0">
            <w:pPr>
              <w:pStyle w:val="25"/>
              <w:jc w:val="center"/>
              <w:rPr>
                <w:rFonts w:hint="default" w:ascii="宋体" w:hAnsi="宋体" w:eastAsia="宋体" w:cs="宋体"/>
                <w:b w:val="0"/>
                <w:bCs/>
                <w:lang w:val="en-US" w:eastAsia="zh-CN"/>
              </w:rPr>
            </w:pPr>
          </w:p>
        </w:tc>
        <w:tc>
          <w:tcPr>
            <w:tcW w:w="1795" w:type="dxa"/>
            <w:shd w:val="clear" w:color="auto" w:fill="auto"/>
            <w:vAlign w:val="center"/>
          </w:tcPr>
          <w:p w14:paraId="4B9A22E0">
            <w:pPr>
              <w:pStyle w:val="25"/>
              <w:jc w:val="center"/>
              <w:rPr>
                <w:rFonts w:hint="eastAsia" w:ascii="宋体" w:hAnsi="宋体" w:eastAsia="宋体" w:cs="宋体"/>
                <w:b w:val="0"/>
                <w:bCs/>
                <w:color w:val="000000"/>
                <w:kern w:val="0"/>
                <w:sz w:val="21"/>
                <w:szCs w:val="21"/>
                <w:lang w:val="en-US" w:eastAsia="zh-CN" w:bidi="ar-SA"/>
              </w:rPr>
            </w:pPr>
          </w:p>
        </w:tc>
        <w:tc>
          <w:tcPr>
            <w:tcW w:w="2419" w:type="dxa"/>
            <w:shd w:val="clear" w:color="auto" w:fill="auto"/>
            <w:vAlign w:val="center"/>
          </w:tcPr>
          <w:p w14:paraId="1B7ECAB7">
            <w:pPr>
              <w:pStyle w:val="25"/>
              <w:jc w:val="center"/>
              <w:rPr>
                <w:rFonts w:hint="eastAsia" w:ascii="宋体" w:hAnsi="宋体" w:eastAsia="宋体" w:cs="宋体"/>
                <w:b w:val="0"/>
                <w:bCs/>
                <w:kern w:val="2"/>
                <w:sz w:val="21"/>
                <w:szCs w:val="22"/>
                <w:lang w:val="en-US" w:eastAsia="zh-CN" w:bidi="ar-SA"/>
              </w:rPr>
            </w:pPr>
          </w:p>
        </w:tc>
        <w:tc>
          <w:tcPr>
            <w:tcW w:w="720" w:type="dxa"/>
            <w:shd w:val="clear" w:color="auto" w:fill="auto"/>
            <w:vAlign w:val="center"/>
          </w:tcPr>
          <w:p w14:paraId="26DA1CB5">
            <w:pPr>
              <w:pStyle w:val="25"/>
              <w:jc w:val="center"/>
              <w:rPr>
                <w:rFonts w:hint="eastAsia" w:ascii="宋体" w:hAnsi="宋体" w:eastAsia="宋体" w:cs="宋体"/>
                <w:b w:val="0"/>
                <w:bCs/>
                <w:kern w:val="2"/>
                <w:sz w:val="21"/>
                <w:szCs w:val="22"/>
                <w:lang w:val="en-US" w:eastAsia="zh-CN" w:bidi="ar-SA"/>
              </w:rPr>
            </w:pPr>
          </w:p>
        </w:tc>
        <w:tc>
          <w:tcPr>
            <w:tcW w:w="675" w:type="dxa"/>
            <w:shd w:val="clear" w:color="auto" w:fill="auto"/>
            <w:vAlign w:val="center"/>
          </w:tcPr>
          <w:p w14:paraId="3EBCCACA">
            <w:pPr>
              <w:pStyle w:val="25"/>
              <w:jc w:val="center"/>
              <w:rPr>
                <w:rFonts w:hint="eastAsia" w:ascii="宋体" w:hAnsi="宋体" w:eastAsia="宋体" w:cs="宋体"/>
                <w:b w:val="0"/>
                <w:bCs/>
                <w:kern w:val="2"/>
                <w:sz w:val="21"/>
                <w:szCs w:val="22"/>
                <w:lang w:val="en-US" w:eastAsia="zh-CN" w:bidi="ar-SA"/>
              </w:rPr>
            </w:pPr>
          </w:p>
        </w:tc>
        <w:tc>
          <w:tcPr>
            <w:tcW w:w="810" w:type="dxa"/>
            <w:shd w:val="clear" w:color="auto" w:fill="auto"/>
            <w:vAlign w:val="center"/>
          </w:tcPr>
          <w:p w14:paraId="0A56D3E3">
            <w:pPr>
              <w:pStyle w:val="25"/>
              <w:rPr>
                <w:rFonts w:hint="eastAsia" w:ascii="宋体" w:hAnsi="宋体" w:eastAsia="宋体" w:cs="宋体"/>
                <w:b w:val="0"/>
                <w:bCs/>
                <w:kern w:val="2"/>
                <w:sz w:val="21"/>
                <w:szCs w:val="22"/>
                <w:lang w:val="en-US" w:eastAsia="zh-CN" w:bidi="ar-SA"/>
              </w:rPr>
            </w:pPr>
          </w:p>
        </w:tc>
        <w:tc>
          <w:tcPr>
            <w:tcW w:w="825" w:type="dxa"/>
            <w:shd w:val="clear" w:color="auto" w:fill="auto"/>
            <w:vAlign w:val="center"/>
          </w:tcPr>
          <w:p w14:paraId="313D0635">
            <w:pPr>
              <w:pStyle w:val="25"/>
              <w:rPr>
                <w:rFonts w:hint="eastAsia" w:ascii="宋体" w:hAnsi="宋体" w:eastAsia="宋体" w:cs="宋体"/>
                <w:b w:val="0"/>
                <w:bCs/>
                <w:kern w:val="2"/>
                <w:sz w:val="21"/>
                <w:szCs w:val="22"/>
                <w:lang w:val="en-US" w:eastAsia="zh-CN" w:bidi="ar-SA"/>
              </w:rPr>
            </w:pPr>
          </w:p>
        </w:tc>
        <w:tc>
          <w:tcPr>
            <w:tcW w:w="1189" w:type="dxa"/>
            <w:shd w:val="clear" w:color="auto" w:fill="auto"/>
            <w:vAlign w:val="center"/>
          </w:tcPr>
          <w:p w14:paraId="2D2F99DF">
            <w:pPr>
              <w:pStyle w:val="25"/>
              <w:rPr>
                <w:rFonts w:hint="eastAsia" w:ascii="宋体" w:hAnsi="宋体" w:eastAsia="宋体" w:cs="宋体"/>
                <w:b w:val="0"/>
                <w:bCs/>
                <w:kern w:val="2"/>
                <w:sz w:val="21"/>
                <w:szCs w:val="22"/>
                <w:lang w:val="en-US" w:eastAsia="zh-CN" w:bidi="ar-SA"/>
              </w:rPr>
            </w:pPr>
          </w:p>
        </w:tc>
      </w:tr>
      <w:tr w14:paraId="363B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3E72B634">
            <w:pPr>
              <w:pStyle w:val="25"/>
              <w:jc w:val="center"/>
              <w:rPr>
                <w:rFonts w:hint="default" w:ascii="宋体" w:hAnsi="宋体" w:eastAsia="宋体" w:cs="宋体"/>
                <w:b w:val="0"/>
                <w:bCs/>
                <w:lang w:val="en-US" w:eastAsia="zh-CN"/>
              </w:rPr>
            </w:pPr>
          </w:p>
        </w:tc>
        <w:tc>
          <w:tcPr>
            <w:tcW w:w="1795" w:type="dxa"/>
            <w:shd w:val="clear" w:color="auto" w:fill="auto"/>
            <w:vAlign w:val="center"/>
          </w:tcPr>
          <w:p w14:paraId="7058D306">
            <w:pPr>
              <w:pStyle w:val="25"/>
              <w:jc w:val="center"/>
              <w:rPr>
                <w:rFonts w:hint="eastAsia" w:ascii="宋体" w:hAnsi="宋体" w:eastAsia="宋体" w:cs="宋体"/>
                <w:b w:val="0"/>
                <w:bCs/>
                <w:color w:val="000000"/>
                <w:kern w:val="0"/>
                <w:sz w:val="21"/>
                <w:szCs w:val="21"/>
                <w:lang w:val="en-US" w:eastAsia="zh-CN" w:bidi="ar-SA"/>
              </w:rPr>
            </w:pPr>
          </w:p>
        </w:tc>
        <w:tc>
          <w:tcPr>
            <w:tcW w:w="2419" w:type="dxa"/>
            <w:shd w:val="clear" w:color="auto" w:fill="auto"/>
            <w:vAlign w:val="center"/>
          </w:tcPr>
          <w:p w14:paraId="343A142A">
            <w:pPr>
              <w:pStyle w:val="25"/>
              <w:jc w:val="center"/>
              <w:rPr>
                <w:rFonts w:hint="eastAsia" w:ascii="宋体" w:hAnsi="宋体" w:eastAsia="宋体" w:cs="宋体"/>
                <w:b w:val="0"/>
                <w:bCs/>
                <w:kern w:val="2"/>
                <w:sz w:val="21"/>
                <w:szCs w:val="22"/>
                <w:lang w:val="en-US" w:eastAsia="zh-CN" w:bidi="ar-SA"/>
              </w:rPr>
            </w:pPr>
          </w:p>
        </w:tc>
        <w:tc>
          <w:tcPr>
            <w:tcW w:w="720" w:type="dxa"/>
            <w:shd w:val="clear" w:color="auto" w:fill="auto"/>
            <w:vAlign w:val="center"/>
          </w:tcPr>
          <w:p w14:paraId="75E0CC45">
            <w:pPr>
              <w:pStyle w:val="25"/>
              <w:jc w:val="center"/>
              <w:rPr>
                <w:rFonts w:hint="eastAsia" w:ascii="宋体" w:hAnsi="宋体" w:eastAsia="宋体" w:cs="宋体"/>
                <w:b w:val="0"/>
                <w:bCs/>
                <w:kern w:val="2"/>
                <w:sz w:val="21"/>
                <w:szCs w:val="22"/>
                <w:lang w:val="en-US" w:eastAsia="zh-CN" w:bidi="ar-SA"/>
              </w:rPr>
            </w:pPr>
          </w:p>
        </w:tc>
        <w:tc>
          <w:tcPr>
            <w:tcW w:w="675" w:type="dxa"/>
            <w:shd w:val="clear" w:color="auto" w:fill="auto"/>
            <w:vAlign w:val="center"/>
          </w:tcPr>
          <w:p w14:paraId="499B6DF8">
            <w:pPr>
              <w:pStyle w:val="25"/>
              <w:jc w:val="center"/>
              <w:rPr>
                <w:rFonts w:hint="eastAsia" w:ascii="宋体" w:hAnsi="宋体" w:eastAsia="宋体" w:cs="宋体"/>
                <w:b w:val="0"/>
                <w:bCs/>
                <w:kern w:val="2"/>
                <w:sz w:val="21"/>
                <w:szCs w:val="22"/>
                <w:lang w:val="en-US" w:eastAsia="zh-CN" w:bidi="ar-SA"/>
              </w:rPr>
            </w:pPr>
          </w:p>
        </w:tc>
        <w:tc>
          <w:tcPr>
            <w:tcW w:w="810" w:type="dxa"/>
            <w:shd w:val="clear" w:color="auto" w:fill="auto"/>
            <w:vAlign w:val="center"/>
          </w:tcPr>
          <w:p w14:paraId="56410503">
            <w:pPr>
              <w:pStyle w:val="25"/>
              <w:rPr>
                <w:rFonts w:hint="eastAsia" w:ascii="宋体" w:hAnsi="宋体" w:eastAsia="宋体" w:cs="宋体"/>
                <w:b w:val="0"/>
                <w:bCs/>
                <w:kern w:val="2"/>
                <w:sz w:val="21"/>
                <w:szCs w:val="22"/>
                <w:lang w:val="en-US" w:eastAsia="zh-CN" w:bidi="ar-SA"/>
              </w:rPr>
            </w:pPr>
          </w:p>
        </w:tc>
        <w:tc>
          <w:tcPr>
            <w:tcW w:w="825" w:type="dxa"/>
            <w:shd w:val="clear" w:color="auto" w:fill="auto"/>
            <w:vAlign w:val="center"/>
          </w:tcPr>
          <w:p w14:paraId="6770DBDC">
            <w:pPr>
              <w:pStyle w:val="25"/>
              <w:rPr>
                <w:rFonts w:hint="eastAsia" w:ascii="宋体" w:hAnsi="宋体" w:eastAsia="宋体" w:cs="宋体"/>
                <w:b w:val="0"/>
                <w:bCs/>
                <w:kern w:val="2"/>
                <w:sz w:val="21"/>
                <w:szCs w:val="22"/>
                <w:lang w:val="en-US" w:eastAsia="zh-CN" w:bidi="ar-SA"/>
              </w:rPr>
            </w:pPr>
          </w:p>
        </w:tc>
        <w:tc>
          <w:tcPr>
            <w:tcW w:w="1189" w:type="dxa"/>
            <w:shd w:val="clear" w:color="auto" w:fill="auto"/>
            <w:vAlign w:val="center"/>
          </w:tcPr>
          <w:p w14:paraId="1FF051AC">
            <w:pPr>
              <w:pStyle w:val="25"/>
              <w:rPr>
                <w:rFonts w:hint="eastAsia" w:ascii="宋体" w:hAnsi="宋体" w:eastAsia="宋体" w:cs="宋体"/>
                <w:b w:val="0"/>
                <w:bCs/>
                <w:kern w:val="2"/>
                <w:sz w:val="21"/>
                <w:szCs w:val="22"/>
                <w:lang w:val="en-US" w:eastAsia="zh-CN" w:bidi="ar-SA"/>
              </w:rPr>
            </w:pPr>
          </w:p>
        </w:tc>
      </w:tr>
      <w:tr w14:paraId="02C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1E8183C0">
            <w:pPr>
              <w:pStyle w:val="25"/>
              <w:jc w:val="center"/>
              <w:rPr>
                <w:rFonts w:hint="default" w:ascii="宋体" w:hAnsi="宋体" w:eastAsia="宋体" w:cs="宋体"/>
                <w:b w:val="0"/>
                <w:bCs/>
                <w:lang w:val="en-US" w:eastAsia="zh-CN"/>
              </w:rPr>
            </w:pPr>
          </w:p>
        </w:tc>
        <w:tc>
          <w:tcPr>
            <w:tcW w:w="1795" w:type="dxa"/>
            <w:shd w:val="clear" w:color="auto" w:fill="auto"/>
            <w:vAlign w:val="center"/>
          </w:tcPr>
          <w:p w14:paraId="3ABC54EC">
            <w:pPr>
              <w:pStyle w:val="25"/>
              <w:jc w:val="center"/>
              <w:rPr>
                <w:rFonts w:hint="eastAsia" w:ascii="宋体" w:hAnsi="宋体" w:eastAsia="宋体" w:cs="宋体"/>
                <w:b w:val="0"/>
                <w:bCs/>
                <w:color w:val="000000"/>
                <w:kern w:val="0"/>
                <w:sz w:val="21"/>
                <w:szCs w:val="21"/>
                <w:lang w:val="en-US" w:eastAsia="zh-CN" w:bidi="ar-SA"/>
              </w:rPr>
            </w:pPr>
          </w:p>
        </w:tc>
        <w:tc>
          <w:tcPr>
            <w:tcW w:w="2419" w:type="dxa"/>
            <w:shd w:val="clear" w:color="auto" w:fill="auto"/>
            <w:vAlign w:val="center"/>
          </w:tcPr>
          <w:p w14:paraId="2EB2B359">
            <w:pPr>
              <w:pStyle w:val="25"/>
              <w:jc w:val="center"/>
              <w:rPr>
                <w:rFonts w:hint="eastAsia" w:ascii="宋体" w:hAnsi="宋体" w:eastAsia="宋体" w:cs="宋体"/>
                <w:b w:val="0"/>
                <w:bCs/>
                <w:kern w:val="2"/>
                <w:sz w:val="21"/>
                <w:szCs w:val="22"/>
                <w:lang w:val="en-US" w:eastAsia="zh-CN" w:bidi="ar-SA"/>
              </w:rPr>
            </w:pPr>
          </w:p>
        </w:tc>
        <w:tc>
          <w:tcPr>
            <w:tcW w:w="720" w:type="dxa"/>
            <w:shd w:val="clear" w:color="auto" w:fill="auto"/>
            <w:vAlign w:val="center"/>
          </w:tcPr>
          <w:p w14:paraId="61E78C3E">
            <w:pPr>
              <w:pStyle w:val="25"/>
              <w:jc w:val="center"/>
              <w:rPr>
                <w:rFonts w:hint="eastAsia" w:ascii="宋体" w:hAnsi="宋体" w:eastAsia="宋体" w:cs="宋体"/>
                <w:b w:val="0"/>
                <w:bCs/>
                <w:kern w:val="2"/>
                <w:sz w:val="21"/>
                <w:szCs w:val="22"/>
                <w:lang w:val="en-US" w:eastAsia="zh-CN" w:bidi="ar-SA"/>
              </w:rPr>
            </w:pPr>
          </w:p>
        </w:tc>
        <w:tc>
          <w:tcPr>
            <w:tcW w:w="675" w:type="dxa"/>
            <w:shd w:val="clear" w:color="auto" w:fill="auto"/>
            <w:vAlign w:val="center"/>
          </w:tcPr>
          <w:p w14:paraId="0CD669F7">
            <w:pPr>
              <w:pStyle w:val="25"/>
              <w:jc w:val="center"/>
              <w:rPr>
                <w:rFonts w:hint="eastAsia" w:ascii="宋体" w:hAnsi="宋体" w:eastAsia="宋体" w:cs="宋体"/>
                <w:b w:val="0"/>
                <w:bCs/>
                <w:kern w:val="2"/>
                <w:sz w:val="21"/>
                <w:szCs w:val="22"/>
                <w:lang w:val="en-US" w:eastAsia="zh-CN" w:bidi="ar-SA"/>
              </w:rPr>
            </w:pPr>
          </w:p>
        </w:tc>
        <w:tc>
          <w:tcPr>
            <w:tcW w:w="810" w:type="dxa"/>
            <w:shd w:val="clear" w:color="auto" w:fill="auto"/>
            <w:vAlign w:val="center"/>
          </w:tcPr>
          <w:p w14:paraId="463DAB1D">
            <w:pPr>
              <w:pStyle w:val="25"/>
              <w:rPr>
                <w:rFonts w:hint="eastAsia" w:ascii="宋体" w:hAnsi="宋体" w:eastAsia="宋体" w:cs="宋体"/>
                <w:b w:val="0"/>
                <w:bCs/>
                <w:kern w:val="2"/>
                <w:sz w:val="21"/>
                <w:szCs w:val="22"/>
                <w:lang w:val="en-US" w:eastAsia="zh-CN" w:bidi="ar-SA"/>
              </w:rPr>
            </w:pPr>
          </w:p>
        </w:tc>
        <w:tc>
          <w:tcPr>
            <w:tcW w:w="825" w:type="dxa"/>
            <w:shd w:val="clear" w:color="auto" w:fill="auto"/>
            <w:vAlign w:val="center"/>
          </w:tcPr>
          <w:p w14:paraId="46A951AC">
            <w:pPr>
              <w:pStyle w:val="25"/>
              <w:rPr>
                <w:rFonts w:hint="eastAsia" w:ascii="宋体" w:hAnsi="宋体" w:eastAsia="宋体" w:cs="宋体"/>
                <w:b w:val="0"/>
                <w:bCs/>
                <w:kern w:val="2"/>
                <w:sz w:val="21"/>
                <w:szCs w:val="22"/>
                <w:lang w:val="en-US" w:eastAsia="zh-CN" w:bidi="ar-SA"/>
              </w:rPr>
            </w:pPr>
          </w:p>
        </w:tc>
        <w:tc>
          <w:tcPr>
            <w:tcW w:w="1189" w:type="dxa"/>
            <w:shd w:val="clear" w:color="auto" w:fill="auto"/>
            <w:vAlign w:val="center"/>
          </w:tcPr>
          <w:p w14:paraId="05D32F49">
            <w:pPr>
              <w:pStyle w:val="25"/>
              <w:rPr>
                <w:rFonts w:hint="eastAsia" w:ascii="宋体" w:hAnsi="宋体" w:eastAsia="宋体" w:cs="宋体"/>
                <w:b w:val="0"/>
                <w:bCs/>
                <w:kern w:val="2"/>
                <w:sz w:val="21"/>
                <w:szCs w:val="22"/>
                <w:lang w:val="en-US" w:eastAsia="zh-CN" w:bidi="ar-SA"/>
              </w:rPr>
            </w:pPr>
          </w:p>
        </w:tc>
      </w:tr>
      <w:tr w14:paraId="492B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7782B749">
            <w:pPr>
              <w:pStyle w:val="25"/>
              <w:jc w:val="center"/>
              <w:rPr>
                <w:rFonts w:hint="default" w:ascii="宋体" w:hAnsi="宋体" w:eastAsia="宋体" w:cs="宋体"/>
                <w:b w:val="0"/>
                <w:bCs/>
                <w:lang w:val="en-US" w:eastAsia="zh-CN"/>
              </w:rPr>
            </w:pPr>
          </w:p>
        </w:tc>
        <w:tc>
          <w:tcPr>
            <w:tcW w:w="1795" w:type="dxa"/>
            <w:vAlign w:val="center"/>
          </w:tcPr>
          <w:p w14:paraId="537006E7">
            <w:pPr>
              <w:pStyle w:val="25"/>
              <w:jc w:val="center"/>
              <w:rPr>
                <w:rFonts w:hint="eastAsia" w:ascii="宋体" w:hAnsi="宋体" w:eastAsia="宋体" w:cs="宋体"/>
                <w:b w:val="0"/>
                <w:bCs/>
                <w:color w:val="000000"/>
                <w:kern w:val="0"/>
                <w:sz w:val="21"/>
                <w:szCs w:val="21"/>
                <w:lang w:val="en-US" w:eastAsia="zh-CN"/>
              </w:rPr>
            </w:pPr>
          </w:p>
        </w:tc>
        <w:tc>
          <w:tcPr>
            <w:tcW w:w="2419" w:type="dxa"/>
            <w:vAlign w:val="center"/>
          </w:tcPr>
          <w:p w14:paraId="4F99DA53">
            <w:pPr>
              <w:pStyle w:val="25"/>
              <w:jc w:val="center"/>
              <w:rPr>
                <w:rFonts w:hint="eastAsia" w:ascii="宋体" w:hAnsi="宋体" w:cs="宋体"/>
                <w:b w:val="0"/>
                <w:bCs/>
                <w:color w:val="000000"/>
                <w:kern w:val="0"/>
                <w:sz w:val="22"/>
                <w:szCs w:val="22"/>
                <w:lang w:val="en-US" w:eastAsia="zh-CN"/>
              </w:rPr>
            </w:pPr>
          </w:p>
        </w:tc>
        <w:tc>
          <w:tcPr>
            <w:tcW w:w="720" w:type="dxa"/>
            <w:vAlign w:val="center"/>
          </w:tcPr>
          <w:p w14:paraId="58F88768">
            <w:pPr>
              <w:pStyle w:val="25"/>
              <w:jc w:val="center"/>
              <w:rPr>
                <w:rFonts w:hint="eastAsia" w:ascii="宋体" w:hAnsi="宋体" w:eastAsia="宋体" w:cs="宋体"/>
                <w:b w:val="0"/>
                <w:bCs/>
                <w:lang w:val="en-US" w:eastAsia="zh-CN"/>
              </w:rPr>
            </w:pPr>
          </w:p>
        </w:tc>
        <w:tc>
          <w:tcPr>
            <w:tcW w:w="675" w:type="dxa"/>
            <w:vAlign w:val="center"/>
          </w:tcPr>
          <w:p w14:paraId="5AA48425">
            <w:pPr>
              <w:pStyle w:val="25"/>
              <w:jc w:val="center"/>
              <w:rPr>
                <w:rFonts w:hint="eastAsia" w:ascii="宋体" w:hAnsi="宋体" w:eastAsia="宋体" w:cs="宋体"/>
                <w:b w:val="0"/>
                <w:bCs/>
                <w:lang w:val="en-US" w:eastAsia="zh-CN"/>
              </w:rPr>
            </w:pPr>
          </w:p>
        </w:tc>
        <w:tc>
          <w:tcPr>
            <w:tcW w:w="810" w:type="dxa"/>
            <w:vAlign w:val="center"/>
          </w:tcPr>
          <w:p w14:paraId="0EE13B05">
            <w:pPr>
              <w:pStyle w:val="25"/>
              <w:rPr>
                <w:rFonts w:hint="eastAsia" w:ascii="宋体" w:hAnsi="宋体" w:eastAsia="宋体" w:cs="宋体"/>
                <w:b w:val="0"/>
                <w:bCs/>
              </w:rPr>
            </w:pPr>
          </w:p>
        </w:tc>
        <w:tc>
          <w:tcPr>
            <w:tcW w:w="825" w:type="dxa"/>
            <w:vAlign w:val="center"/>
          </w:tcPr>
          <w:p w14:paraId="30515F74">
            <w:pPr>
              <w:pStyle w:val="25"/>
              <w:rPr>
                <w:rFonts w:hint="eastAsia" w:ascii="宋体" w:hAnsi="宋体" w:eastAsia="宋体" w:cs="宋体"/>
                <w:b w:val="0"/>
                <w:bCs/>
              </w:rPr>
            </w:pPr>
          </w:p>
        </w:tc>
        <w:tc>
          <w:tcPr>
            <w:tcW w:w="1189" w:type="dxa"/>
            <w:vAlign w:val="center"/>
          </w:tcPr>
          <w:p w14:paraId="6663AA45">
            <w:pPr>
              <w:pStyle w:val="25"/>
              <w:rPr>
                <w:rFonts w:hint="eastAsia" w:ascii="宋体" w:hAnsi="宋体" w:eastAsia="宋体" w:cs="宋体"/>
                <w:b w:val="0"/>
                <w:bCs/>
              </w:rPr>
            </w:pPr>
          </w:p>
        </w:tc>
      </w:tr>
      <w:tr w14:paraId="0F4F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017A3094">
            <w:pPr>
              <w:pStyle w:val="25"/>
              <w:jc w:val="center"/>
              <w:rPr>
                <w:rFonts w:hint="default" w:ascii="宋体" w:hAnsi="宋体" w:eastAsia="宋体" w:cs="宋体"/>
                <w:b w:val="0"/>
                <w:bCs/>
                <w:lang w:val="en-US" w:eastAsia="zh-CN"/>
              </w:rPr>
            </w:pPr>
          </w:p>
        </w:tc>
        <w:tc>
          <w:tcPr>
            <w:tcW w:w="1795" w:type="dxa"/>
            <w:vAlign w:val="center"/>
          </w:tcPr>
          <w:p w14:paraId="74F02943">
            <w:pPr>
              <w:pStyle w:val="25"/>
              <w:jc w:val="center"/>
              <w:rPr>
                <w:rFonts w:hint="eastAsia" w:ascii="宋体" w:hAnsi="宋体" w:eastAsia="宋体" w:cs="宋体"/>
                <w:b w:val="0"/>
                <w:bCs/>
                <w:color w:val="000000"/>
                <w:kern w:val="0"/>
                <w:sz w:val="21"/>
                <w:szCs w:val="21"/>
                <w:lang w:val="en-US" w:eastAsia="zh-CN"/>
              </w:rPr>
            </w:pPr>
          </w:p>
        </w:tc>
        <w:tc>
          <w:tcPr>
            <w:tcW w:w="2419" w:type="dxa"/>
            <w:vAlign w:val="center"/>
          </w:tcPr>
          <w:p w14:paraId="1378C541">
            <w:pPr>
              <w:pStyle w:val="25"/>
              <w:jc w:val="center"/>
              <w:rPr>
                <w:rFonts w:hint="eastAsia" w:ascii="宋体" w:hAnsi="宋体" w:cs="宋体"/>
                <w:b w:val="0"/>
                <w:bCs/>
                <w:color w:val="000000"/>
                <w:kern w:val="0"/>
                <w:sz w:val="22"/>
                <w:szCs w:val="22"/>
                <w:lang w:val="en-US" w:eastAsia="zh-CN"/>
              </w:rPr>
            </w:pPr>
          </w:p>
        </w:tc>
        <w:tc>
          <w:tcPr>
            <w:tcW w:w="720" w:type="dxa"/>
            <w:vAlign w:val="center"/>
          </w:tcPr>
          <w:p w14:paraId="06F1883E">
            <w:pPr>
              <w:pStyle w:val="25"/>
              <w:jc w:val="center"/>
              <w:rPr>
                <w:rFonts w:hint="eastAsia" w:ascii="宋体" w:hAnsi="宋体" w:eastAsia="宋体" w:cs="宋体"/>
                <w:b w:val="0"/>
                <w:bCs/>
                <w:lang w:val="en-US" w:eastAsia="zh-CN"/>
              </w:rPr>
            </w:pPr>
          </w:p>
        </w:tc>
        <w:tc>
          <w:tcPr>
            <w:tcW w:w="675" w:type="dxa"/>
            <w:vAlign w:val="center"/>
          </w:tcPr>
          <w:p w14:paraId="3AD3F692">
            <w:pPr>
              <w:pStyle w:val="25"/>
              <w:jc w:val="center"/>
              <w:rPr>
                <w:rFonts w:hint="eastAsia" w:ascii="宋体" w:hAnsi="宋体" w:eastAsia="宋体" w:cs="宋体"/>
                <w:b w:val="0"/>
                <w:bCs/>
                <w:lang w:val="en-US" w:eastAsia="zh-CN"/>
              </w:rPr>
            </w:pPr>
          </w:p>
        </w:tc>
        <w:tc>
          <w:tcPr>
            <w:tcW w:w="810" w:type="dxa"/>
            <w:vAlign w:val="center"/>
          </w:tcPr>
          <w:p w14:paraId="2FF69C89">
            <w:pPr>
              <w:pStyle w:val="25"/>
              <w:rPr>
                <w:rFonts w:hint="eastAsia" w:ascii="宋体" w:hAnsi="宋体" w:eastAsia="宋体" w:cs="宋体"/>
                <w:b w:val="0"/>
                <w:bCs/>
              </w:rPr>
            </w:pPr>
          </w:p>
        </w:tc>
        <w:tc>
          <w:tcPr>
            <w:tcW w:w="825" w:type="dxa"/>
            <w:vAlign w:val="center"/>
          </w:tcPr>
          <w:p w14:paraId="1AE242EF">
            <w:pPr>
              <w:pStyle w:val="25"/>
              <w:rPr>
                <w:rFonts w:hint="eastAsia" w:ascii="宋体" w:hAnsi="宋体" w:eastAsia="宋体" w:cs="宋体"/>
                <w:b w:val="0"/>
                <w:bCs/>
              </w:rPr>
            </w:pPr>
          </w:p>
        </w:tc>
        <w:tc>
          <w:tcPr>
            <w:tcW w:w="1189" w:type="dxa"/>
            <w:vAlign w:val="center"/>
          </w:tcPr>
          <w:p w14:paraId="7EC7D44B">
            <w:pPr>
              <w:pStyle w:val="25"/>
              <w:rPr>
                <w:rFonts w:hint="eastAsia" w:ascii="宋体" w:hAnsi="宋体" w:eastAsia="宋体" w:cs="宋体"/>
                <w:b w:val="0"/>
                <w:bCs/>
              </w:rPr>
            </w:pPr>
          </w:p>
        </w:tc>
      </w:tr>
      <w:tr w14:paraId="44B4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8" w:type="dxa"/>
            <w:vAlign w:val="center"/>
          </w:tcPr>
          <w:p w14:paraId="02336871">
            <w:pPr>
              <w:pStyle w:val="25"/>
              <w:jc w:val="center"/>
              <w:rPr>
                <w:rFonts w:hint="default" w:ascii="宋体" w:hAnsi="宋体" w:eastAsia="宋体" w:cs="宋体"/>
                <w:b w:val="0"/>
                <w:bCs/>
                <w:lang w:val="en-US" w:eastAsia="zh-CN"/>
              </w:rPr>
            </w:pPr>
          </w:p>
        </w:tc>
        <w:tc>
          <w:tcPr>
            <w:tcW w:w="1795" w:type="dxa"/>
            <w:vAlign w:val="center"/>
          </w:tcPr>
          <w:p w14:paraId="28188CA9">
            <w:pPr>
              <w:pStyle w:val="25"/>
              <w:jc w:val="center"/>
              <w:rPr>
                <w:rFonts w:hint="eastAsia" w:ascii="宋体" w:hAnsi="宋体" w:eastAsia="宋体" w:cs="宋体"/>
                <w:b w:val="0"/>
                <w:bCs/>
                <w:color w:val="000000"/>
                <w:kern w:val="0"/>
                <w:sz w:val="21"/>
                <w:szCs w:val="21"/>
                <w:lang w:val="en-US" w:eastAsia="zh-CN"/>
              </w:rPr>
            </w:pPr>
          </w:p>
        </w:tc>
        <w:tc>
          <w:tcPr>
            <w:tcW w:w="2419" w:type="dxa"/>
            <w:vAlign w:val="center"/>
          </w:tcPr>
          <w:p w14:paraId="71A600FC">
            <w:pPr>
              <w:pStyle w:val="25"/>
              <w:jc w:val="center"/>
              <w:rPr>
                <w:rFonts w:hint="eastAsia" w:ascii="宋体" w:hAnsi="宋体" w:cs="宋体"/>
                <w:b w:val="0"/>
                <w:bCs/>
                <w:color w:val="000000"/>
                <w:kern w:val="0"/>
                <w:sz w:val="22"/>
                <w:szCs w:val="22"/>
                <w:lang w:val="en-US" w:eastAsia="zh-CN"/>
              </w:rPr>
            </w:pPr>
          </w:p>
        </w:tc>
        <w:tc>
          <w:tcPr>
            <w:tcW w:w="720" w:type="dxa"/>
            <w:vAlign w:val="center"/>
          </w:tcPr>
          <w:p w14:paraId="16E17EE2">
            <w:pPr>
              <w:pStyle w:val="25"/>
              <w:jc w:val="center"/>
              <w:rPr>
                <w:rFonts w:hint="eastAsia" w:ascii="宋体" w:hAnsi="宋体" w:eastAsia="宋体" w:cs="宋体"/>
                <w:b w:val="0"/>
                <w:bCs/>
                <w:lang w:val="en-US" w:eastAsia="zh-CN"/>
              </w:rPr>
            </w:pPr>
          </w:p>
        </w:tc>
        <w:tc>
          <w:tcPr>
            <w:tcW w:w="675" w:type="dxa"/>
            <w:vAlign w:val="center"/>
          </w:tcPr>
          <w:p w14:paraId="69832E9D">
            <w:pPr>
              <w:pStyle w:val="25"/>
              <w:jc w:val="center"/>
              <w:rPr>
                <w:rFonts w:hint="eastAsia" w:ascii="宋体" w:hAnsi="宋体" w:eastAsia="宋体" w:cs="宋体"/>
                <w:b w:val="0"/>
                <w:bCs/>
                <w:lang w:val="en-US" w:eastAsia="zh-CN"/>
              </w:rPr>
            </w:pPr>
          </w:p>
        </w:tc>
        <w:tc>
          <w:tcPr>
            <w:tcW w:w="810" w:type="dxa"/>
            <w:vAlign w:val="center"/>
          </w:tcPr>
          <w:p w14:paraId="7E57D546">
            <w:pPr>
              <w:pStyle w:val="25"/>
              <w:rPr>
                <w:rFonts w:hint="eastAsia" w:ascii="宋体" w:hAnsi="宋体" w:eastAsia="宋体" w:cs="宋体"/>
                <w:b w:val="0"/>
                <w:bCs/>
              </w:rPr>
            </w:pPr>
          </w:p>
        </w:tc>
        <w:tc>
          <w:tcPr>
            <w:tcW w:w="825" w:type="dxa"/>
            <w:vAlign w:val="center"/>
          </w:tcPr>
          <w:p w14:paraId="2B1C54A0">
            <w:pPr>
              <w:pStyle w:val="25"/>
              <w:rPr>
                <w:rFonts w:hint="eastAsia" w:ascii="宋体" w:hAnsi="宋体" w:eastAsia="宋体" w:cs="宋体"/>
                <w:b w:val="0"/>
                <w:bCs/>
              </w:rPr>
            </w:pPr>
          </w:p>
        </w:tc>
        <w:tc>
          <w:tcPr>
            <w:tcW w:w="1189" w:type="dxa"/>
            <w:vAlign w:val="center"/>
          </w:tcPr>
          <w:p w14:paraId="47FBBDD3">
            <w:pPr>
              <w:pStyle w:val="25"/>
              <w:rPr>
                <w:rFonts w:hint="eastAsia" w:ascii="宋体" w:hAnsi="宋体" w:eastAsia="宋体" w:cs="宋体"/>
                <w:b w:val="0"/>
                <w:bCs/>
              </w:rPr>
            </w:pPr>
          </w:p>
        </w:tc>
      </w:tr>
    </w:tbl>
    <w:p w14:paraId="572E8C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投标方</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招标方</w:t>
      </w:r>
      <w:r>
        <w:rPr>
          <w:rFonts w:hint="eastAsia" w:ascii="宋体" w:hAnsi="宋体" w:eastAsia="宋体" w:cs="宋体"/>
          <w:sz w:val="24"/>
          <w:szCs w:val="24"/>
        </w:rPr>
        <w:t>了解分类或分项货物之间的所属关系，如</w:t>
      </w:r>
      <w:r>
        <w:rPr>
          <w:rFonts w:hint="eastAsia" w:ascii="宋体" w:hAnsi="宋体" w:eastAsia="宋体" w:cs="宋体"/>
          <w:sz w:val="24"/>
          <w:szCs w:val="24"/>
          <w:lang w:eastAsia="zh-CN"/>
        </w:rPr>
        <w:t>1.</w:t>
      </w:r>
      <w:r>
        <w:rPr>
          <w:rFonts w:hint="eastAsia" w:ascii="宋体" w:hAnsi="宋体" w:eastAsia="宋体" w:cs="宋体"/>
          <w:sz w:val="24"/>
          <w:szCs w:val="24"/>
        </w:rPr>
        <w:t>1.</w:t>
      </w:r>
      <w:r>
        <w:rPr>
          <w:rFonts w:hint="eastAsia" w:ascii="宋体" w:hAnsi="宋体" w:eastAsia="宋体" w:cs="宋体"/>
          <w:sz w:val="24"/>
          <w:szCs w:val="24"/>
          <w:lang w:eastAsia="zh-CN"/>
        </w:rPr>
        <w:t>1.</w:t>
      </w:r>
      <w:r>
        <w:rPr>
          <w:rFonts w:hint="eastAsia" w:ascii="宋体" w:hAnsi="宋体" w:eastAsia="宋体" w:cs="宋体"/>
          <w:sz w:val="24"/>
          <w:szCs w:val="24"/>
        </w:rPr>
        <w:t>1.2</w:t>
      </w:r>
      <w:r>
        <w:rPr>
          <w:rFonts w:hint="eastAsia" w:ascii="宋体" w:hAnsi="宋体" w:eastAsia="宋体" w:cs="宋体"/>
          <w:sz w:val="24"/>
          <w:szCs w:val="24"/>
          <w:lang w:eastAsia="zh-CN"/>
        </w:rPr>
        <w:t>；</w:t>
      </w:r>
    </w:p>
    <w:p w14:paraId="7582C1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投标方</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016AD1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1D3851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76E8A7B4">
      <w:pPr>
        <w:pStyle w:val="4"/>
        <w:bidi w:val="0"/>
        <w:spacing w:line="240" w:lineRule="auto"/>
        <w:rPr>
          <w:rFonts w:hint="eastAsia"/>
        </w:rPr>
      </w:pPr>
      <w:r>
        <w:rPr>
          <w:rFonts w:hint="eastAsia"/>
        </w:rPr>
        <w:t>二、技术文件中货物报价格式要求</w:t>
      </w:r>
    </w:p>
    <w:p w14:paraId="3D4C47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投标方</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投标方</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投标方</w:t>
      </w:r>
      <w:r>
        <w:rPr>
          <w:rFonts w:hint="eastAsia" w:ascii="宋体" w:hAnsi="宋体" w:eastAsia="宋体" w:cs="宋体"/>
          <w:sz w:val="24"/>
          <w:szCs w:val="24"/>
        </w:rPr>
        <w:t>的投标总报价之内，作为评标的依据之一。</w:t>
      </w:r>
    </w:p>
    <w:p w14:paraId="5CB6BA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62E443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w:t>
      </w:r>
      <w:r>
        <w:rPr>
          <w:rFonts w:hint="eastAsia" w:ascii="宋体" w:hAnsi="宋体" w:eastAsia="宋体" w:cs="宋体"/>
          <w:sz w:val="24"/>
          <w:szCs w:val="24"/>
          <w:lang w:eastAsia="zh-CN"/>
        </w:rPr>
        <w:t>招标方</w:t>
      </w:r>
      <w:r>
        <w:rPr>
          <w:rFonts w:hint="eastAsia" w:ascii="宋体" w:hAnsi="宋体" w:eastAsia="宋体" w:cs="宋体"/>
          <w:sz w:val="24"/>
          <w:szCs w:val="24"/>
        </w:rPr>
        <w:t>需要支付的全部费用。如</w:t>
      </w:r>
      <w:r>
        <w:rPr>
          <w:rFonts w:hint="eastAsia" w:ascii="宋体" w:hAnsi="宋体" w:eastAsia="宋体" w:cs="宋体"/>
          <w:sz w:val="24"/>
          <w:szCs w:val="24"/>
          <w:lang w:eastAsia="zh-CN"/>
        </w:rPr>
        <w:t>投标方</w:t>
      </w:r>
      <w:r>
        <w:rPr>
          <w:rFonts w:hint="eastAsia" w:ascii="宋体" w:hAnsi="宋体" w:eastAsia="宋体" w:cs="宋体"/>
          <w:sz w:val="24"/>
          <w:szCs w:val="24"/>
        </w:rPr>
        <w:t>认为本招标及投标货物涉及特需或专门的设计，应当单独列明设计费。</w:t>
      </w:r>
    </w:p>
    <w:p w14:paraId="35B2C8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招标方</w:t>
      </w:r>
      <w:r>
        <w:rPr>
          <w:rFonts w:hint="eastAsia" w:ascii="宋体" w:hAnsi="宋体" w:eastAsia="宋体" w:cs="宋体"/>
          <w:sz w:val="24"/>
          <w:szCs w:val="24"/>
        </w:rPr>
        <w:t>将可能与</w:t>
      </w:r>
      <w:r>
        <w:rPr>
          <w:rFonts w:hint="eastAsia" w:ascii="宋体" w:hAnsi="宋体" w:eastAsia="宋体" w:cs="宋体"/>
          <w:sz w:val="24"/>
          <w:szCs w:val="24"/>
          <w:lang w:eastAsia="zh-CN"/>
        </w:rPr>
        <w:t>投标方</w:t>
      </w:r>
      <w:r>
        <w:rPr>
          <w:rFonts w:hint="eastAsia" w:ascii="宋体" w:hAnsi="宋体" w:eastAsia="宋体" w:cs="宋体"/>
          <w:sz w:val="24"/>
          <w:szCs w:val="24"/>
        </w:rPr>
        <w:t>按照投标价格另行签署供货合同。</w:t>
      </w:r>
    </w:p>
    <w:p w14:paraId="49CD28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w:t>
      </w:r>
      <w:r>
        <w:rPr>
          <w:rFonts w:hint="eastAsia" w:ascii="宋体" w:hAnsi="宋体" w:eastAsia="宋体" w:cs="宋体"/>
          <w:sz w:val="24"/>
          <w:szCs w:val="24"/>
          <w:lang w:eastAsia="zh-CN"/>
        </w:rPr>
        <w:t>投标方</w:t>
      </w:r>
      <w:r>
        <w:rPr>
          <w:rFonts w:hint="eastAsia" w:ascii="宋体" w:hAnsi="宋体" w:eastAsia="宋体" w:cs="宋体"/>
          <w:sz w:val="24"/>
          <w:szCs w:val="24"/>
        </w:rPr>
        <w:t>以最合适的形式签署合同。</w:t>
      </w:r>
    </w:p>
    <w:p w14:paraId="497EECFC">
      <w:pPr>
        <w:pStyle w:val="4"/>
        <w:bidi w:val="0"/>
        <w:spacing w:line="240" w:lineRule="auto"/>
        <w:rPr>
          <w:rFonts w:hint="eastAsia"/>
        </w:rPr>
      </w:pPr>
      <w:r>
        <w:rPr>
          <w:rFonts w:hint="eastAsia"/>
        </w:rPr>
        <w:t>三、验收标准及内容要求</w:t>
      </w:r>
    </w:p>
    <w:p w14:paraId="00AE408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投标方</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投标方</w:t>
      </w:r>
      <w:r>
        <w:rPr>
          <w:rFonts w:hint="eastAsia" w:ascii="宋体" w:hAnsi="宋体" w:eastAsia="宋体" w:cs="宋体"/>
          <w:sz w:val="24"/>
          <w:szCs w:val="24"/>
        </w:rPr>
        <w:t>和</w:t>
      </w:r>
      <w:r>
        <w:rPr>
          <w:rFonts w:hint="eastAsia" w:ascii="宋体" w:hAnsi="宋体" w:eastAsia="宋体" w:cs="宋体"/>
          <w:sz w:val="24"/>
          <w:szCs w:val="24"/>
          <w:lang w:eastAsia="zh-CN"/>
        </w:rPr>
        <w:t>招标方</w:t>
      </w:r>
      <w:r>
        <w:rPr>
          <w:rFonts w:hint="eastAsia" w:ascii="宋体" w:hAnsi="宋体" w:eastAsia="宋体" w:cs="宋体"/>
          <w:sz w:val="24"/>
          <w:szCs w:val="24"/>
        </w:rPr>
        <w:t>双方洽谈确认并签署，以作为验收标准执行。</w:t>
      </w:r>
    </w:p>
    <w:p w14:paraId="7AB16EE6">
      <w:pPr>
        <w:pStyle w:val="2"/>
        <w:spacing w:before="120" w:after="120" w:line="360" w:lineRule="auto"/>
        <w:jc w:val="center"/>
        <w:rPr>
          <w:rFonts w:hint="eastAsia" w:ascii="宋体" w:hAnsi="宋体" w:eastAsia="宋体" w:cs="宋体"/>
          <w:b w:val="0"/>
          <w:sz w:val="24"/>
          <w:szCs w:val="24"/>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p>
    <w:p w14:paraId="07337D81">
      <w:pPr>
        <w:pStyle w:val="3"/>
        <w:bidi w:val="0"/>
        <w:jc w:val="center"/>
        <w:rPr>
          <w:rFonts w:hint="eastAsia"/>
        </w:rPr>
      </w:pPr>
      <w:r>
        <w:rPr>
          <w:rFonts w:hint="eastAsia"/>
        </w:rPr>
        <w:t>第七章  其它要求及说明</w:t>
      </w:r>
    </w:p>
    <w:p w14:paraId="6D19CA2A">
      <w:pPr>
        <w:pStyle w:val="4"/>
        <w:bidi w:val="0"/>
        <w:spacing w:line="240" w:lineRule="auto"/>
        <w:rPr>
          <w:rFonts w:hint="eastAsia"/>
        </w:rPr>
      </w:pPr>
      <w:r>
        <w:rPr>
          <w:rFonts w:hint="eastAsia"/>
        </w:rPr>
        <w:t>一、要求</w:t>
      </w:r>
    </w:p>
    <w:p w14:paraId="0DDCAADF">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投标方</w:t>
      </w:r>
      <w:r>
        <w:rPr>
          <w:rFonts w:hint="eastAsia" w:ascii="宋体" w:hAnsi="宋体" w:eastAsia="宋体" w:cs="宋体"/>
          <w:sz w:val="24"/>
          <w:szCs w:val="24"/>
        </w:rPr>
        <w:t>在投标文件中，至少应具备以下资格证明文件或资料：</w:t>
      </w:r>
    </w:p>
    <w:p w14:paraId="3C1B460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1E06657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.投标方</w:t>
      </w:r>
      <w:r>
        <w:rPr>
          <w:rFonts w:hint="eastAsia" w:ascii="宋体" w:hAnsi="宋体" w:eastAsia="宋体" w:cs="宋体"/>
          <w:sz w:val="24"/>
          <w:szCs w:val="24"/>
        </w:rPr>
        <w:t>应当是通过有关资格认证的法人。应当在投标文件中提供有效期内的资格认证证书，如：ISO900</w:t>
      </w:r>
      <w:r>
        <w:rPr>
          <w:rFonts w:hint="eastAsia" w:ascii="宋体" w:hAnsi="宋体" w:eastAsia="宋体" w:cs="宋体"/>
          <w:sz w:val="24"/>
          <w:szCs w:val="24"/>
          <w:lang w:eastAsia="zh-CN"/>
        </w:rPr>
        <w:t>1.</w:t>
      </w:r>
      <w:r>
        <w:rPr>
          <w:rFonts w:hint="eastAsia" w:ascii="宋体" w:hAnsi="宋体" w:eastAsia="宋体" w:cs="宋体"/>
          <w:sz w:val="24"/>
          <w:szCs w:val="24"/>
        </w:rPr>
        <w:t>VDA6.</w:t>
      </w:r>
      <w:r>
        <w:rPr>
          <w:rFonts w:hint="eastAsia" w:ascii="宋体" w:hAnsi="宋体" w:eastAsia="宋体" w:cs="宋体"/>
          <w:sz w:val="24"/>
          <w:szCs w:val="24"/>
          <w:lang w:eastAsia="zh-CN"/>
        </w:rPr>
        <w:t>1.</w:t>
      </w:r>
      <w:r>
        <w:rPr>
          <w:rFonts w:hint="eastAsia" w:ascii="宋体" w:hAnsi="宋体" w:eastAsia="宋体" w:cs="宋体"/>
          <w:sz w:val="24"/>
          <w:szCs w:val="24"/>
        </w:rPr>
        <w:t>QS9000等。</w:t>
      </w:r>
    </w:p>
    <w:p w14:paraId="05B3082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14:paraId="612468C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投标方</w:t>
      </w:r>
      <w:r>
        <w:rPr>
          <w:rFonts w:hint="eastAsia" w:ascii="宋体" w:hAnsi="宋体" w:eastAsia="宋体" w:cs="宋体"/>
          <w:sz w:val="24"/>
          <w:szCs w:val="24"/>
        </w:rPr>
        <w:t>、采购货物有关的荣誉证书或资料。</w:t>
      </w:r>
    </w:p>
    <w:p w14:paraId="53B1DD9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投标方</w:t>
      </w:r>
      <w:r>
        <w:rPr>
          <w:rFonts w:hint="eastAsia" w:ascii="宋体" w:hAnsi="宋体" w:eastAsia="宋体" w:cs="宋体"/>
          <w:sz w:val="24"/>
          <w:szCs w:val="24"/>
        </w:rPr>
        <w:t>认为能够体现其投标货物合法性及先进性的最高级别的证明材料（投标货物不涉及的除外）：</w:t>
      </w:r>
    </w:p>
    <w:p w14:paraId="64F11B7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14:paraId="0B264D3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14:paraId="31FA30A7">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23AE7B2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581F988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投标方</w:t>
      </w:r>
      <w:r>
        <w:rPr>
          <w:rFonts w:hint="eastAsia" w:ascii="宋体" w:hAnsi="宋体" w:eastAsia="宋体" w:cs="宋体"/>
          <w:sz w:val="24"/>
          <w:szCs w:val="24"/>
        </w:rPr>
        <w:t>胜出乃至中标极为重要！</w:t>
      </w:r>
    </w:p>
    <w:p w14:paraId="59E7E1B8">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w:t>
      </w:r>
      <w:r>
        <w:rPr>
          <w:rFonts w:hint="eastAsia" w:ascii="宋体" w:hAnsi="宋体" w:eastAsia="宋体" w:cs="宋体"/>
          <w:sz w:val="24"/>
          <w:szCs w:val="24"/>
          <w:lang w:eastAsia="zh-CN"/>
        </w:rPr>
        <w:t>招标方</w:t>
      </w:r>
      <w:r>
        <w:rPr>
          <w:rFonts w:hint="eastAsia" w:ascii="宋体" w:hAnsi="宋体" w:eastAsia="宋体" w:cs="宋体"/>
          <w:sz w:val="24"/>
          <w:szCs w:val="24"/>
        </w:rPr>
        <w:t>单位名称、销售货物的规格型号、数量、（交货）时间、联系人和联系电话（非移动通信号码）等条目内容；</w:t>
      </w:r>
      <w:r>
        <w:rPr>
          <w:rFonts w:hint="eastAsia" w:ascii="宋体" w:hAnsi="宋体" w:eastAsia="宋体" w:cs="宋体"/>
          <w:sz w:val="24"/>
          <w:szCs w:val="24"/>
          <w:lang w:eastAsia="zh-CN"/>
        </w:rPr>
        <w:t>投标方</w:t>
      </w:r>
      <w:r>
        <w:rPr>
          <w:rFonts w:hint="eastAsia" w:ascii="宋体" w:hAnsi="宋体" w:eastAsia="宋体" w:cs="宋体"/>
          <w:sz w:val="24"/>
          <w:szCs w:val="24"/>
        </w:rPr>
        <w:t>应当保证其业绩的真实性，否则将影响投标或中标资格。</w:t>
      </w:r>
    </w:p>
    <w:p w14:paraId="7EBA12EE">
      <w:pPr>
        <w:pStyle w:val="4"/>
        <w:bidi w:val="0"/>
        <w:spacing w:line="240" w:lineRule="auto"/>
        <w:rPr>
          <w:rFonts w:hint="eastAsia"/>
        </w:rPr>
      </w:pPr>
      <w:r>
        <w:rPr>
          <w:rFonts w:hint="eastAsia"/>
          <w:lang w:val="en-US" w:eastAsia="zh-CN"/>
        </w:rPr>
        <w:t>二</w:t>
      </w:r>
      <w:r>
        <w:rPr>
          <w:rFonts w:hint="eastAsia"/>
        </w:rPr>
        <w:t>、</w:t>
      </w:r>
      <w:r>
        <w:rPr>
          <w:rFonts w:hint="eastAsia"/>
          <w:lang w:val="en-US" w:eastAsia="zh-CN"/>
        </w:rPr>
        <w:t>其他</w:t>
      </w:r>
    </w:p>
    <w:p w14:paraId="6774F4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招标方</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投标方</w:t>
      </w:r>
      <w:r>
        <w:rPr>
          <w:rFonts w:hint="eastAsia" w:ascii="宋体" w:hAnsi="宋体" w:eastAsia="宋体" w:cs="宋体"/>
          <w:sz w:val="24"/>
          <w:szCs w:val="24"/>
        </w:rPr>
        <w:t>的这些努力，</w:t>
      </w:r>
      <w:r>
        <w:rPr>
          <w:rFonts w:hint="eastAsia" w:ascii="宋体" w:hAnsi="宋体" w:eastAsia="宋体" w:cs="宋体"/>
          <w:sz w:val="24"/>
          <w:szCs w:val="24"/>
          <w:lang w:eastAsia="zh-CN"/>
        </w:rPr>
        <w:t>招标方</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投标方</w:t>
      </w:r>
      <w:r>
        <w:rPr>
          <w:rFonts w:hint="eastAsia" w:ascii="宋体" w:hAnsi="宋体" w:eastAsia="宋体" w:cs="宋体"/>
          <w:sz w:val="24"/>
          <w:szCs w:val="24"/>
        </w:rPr>
        <w:t>优先胜出。</w:t>
      </w:r>
    </w:p>
    <w:p w14:paraId="01C01A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1F59B5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投标方</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招标方</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投标方</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投标方</w:t>
      </w:r>
      <w:r>
        <w:rPr>
          <w:rFonts w:hint="eastAsia" w:ascii="宋体" w:hAnsi="宋体" w:eastAsia="宋体" w:cs="宋体"/>
          <w:sz w:val="24"/>
          <w:szCs w:val="24"/>
        </w:rPr>
        <w:t>分投而未中标部分）。</w:t>
      </w:r>
    </w:p>
    <w:p w14:paraId="559E81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招标方</w:t>
      </w:r>
      <w:r>
        <w:rPr>
          <w:rFonts w:hint="eastAsia" w:ascii="宋体" w:hAnsi="宋体" w:eastAsia="宋体" w:cs="宋体"/>
          <w:sz w:val="24"/>
          <w:szCs w:val="24"/>
        </w:rPr>
        <w:t>最有利的条款为准。</w:t>
      </w:r>
    </w:p>
    <w:p w14:paraId="76F38D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投标方</w:t>
      </w:r>
      <w:r>
        <w:rPr>
          <w:rFonts w:hint="eastAsia" w:ascii="宋体" w:hAnsi="宋体" w:eastAsia="宋体" w:cs="宋体"/>
          <w:sz w:val="24"/>
          <w:szCs w:val="24"/>
        </w:rPr>
        <w:t>、将</w:t>
      </w:r>
      <w:r>
        <w:rPr>
          <w:rFonts w:hint="eastAsia" w:ascii="宋体" w:hAnsi="宋体" w:eastAsia="宋体" w:cs="宋体"/>
          <w:sz w:val="24"/>
          <w:szCs w:val="24"/>
          <w:lang w:eastAsia="zh-CN"/>
        </w:rPr>
        <w:t>招标方</w:t>
      </w:r>
      <w:r>
        <w:rPr>
          <w:rFonts w:hint="eastAsia" w:ascii="宋体" w:hAnsi="宋体" w:eastAsia="宋体" w:cs="宋体"/>
          <w:sz w:val="24"/>
          <w:szCs w:val="24"/>
        </w:rPr>
        <w:t>称为</w:t>
      </w:r>
      <w:r>
        <w:rPr>
          <w:rFonts w:hint="eastAsia" w:ascii="宋体" w:hAnsi="宋体" w:eastAsia="宋体" w:cs="宋体"/>
          <w:sz w:val="24"/>
          <w:szCs w:val="24"/>
          <w:lang w:eastAsia="zh-CN"/>
        </w:rPr>
        <w:t>招标方</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招标方</w:t>
      </w:r>
      <w:r>
        <w:rPr>
          <w:rFonts w:hint="eastAsia" w:ascii="宋体" w:hAnsi="宋体" w:eastAsia="宋体" w:cs="宋体"/>
          <w:sz w:val="24"/>
          <w:szCs w:val="24"/>
        </w:rPr>
        <w:t>称为</w:t>
      </w:r>
      <w:r>
        <w:rPr>
          <w:rFonts w:hint="eastAsia" w:ascii="宋体" w:hAnsi="宋体" w:eastAsia="宋体" w:cs="宋体"/>
          <w:sz w:val="24"/>
          <w:szCs w:val="24"/>
          <w:lang w:eastAsia="zh-CN"/>
        </w:rPr>
        <w:t>招标方</w:t>
      </w:r>
      <w:r>
        <w:rPr>
          <w:rFonts w:hint="eastAsia" w:ascii="宋体" w:hAnsi="宋体" w:eastAsia="宋体" w:cs="宋体"/>
          <w:sz w:val="24"/>
          <w:szCs w:val="24"/>
        </w:rPr>
        <w:t>、</w:t>
      </w:r>
      <w:r>
        <w:rPr>
          <w:rFonts w:hint="eastAsia" w:ascii="宋体" w:hAnsi="宋体" w:eastAsia="宋体" w:cs="宋体"/>
          <w:sz w:val="24"/>
          <w:szCs w:val="24"/>
          <w:lang w:eastAsia="zh-CN"/>
        </w:rPr>
        <w:t>投标方</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color w:val="000000"/>
          <w:sz w:val="24"/>
          <w:szCs w:val="24"/>
        </w:rPr>
        <w:t>。</w:t>
      </w:r>
    </w:p>
    <w:p w14:paraId="7FAADAAE">
      <w:pPr>
        <w:rPr>
          <w:rFonts w:hint="eastAsia"/>
          <w:lang w:val="en-US" w:eastAsia="zh-CN"/>
        </w:rPr>
      </w:pPr>
      <w:r>
        <w:rPr>
          <w:rFonts w:hint="eastAsia"/>
          <w:lang w:val="en-US" w:eastAsia="zh-CN"/>
        </w:rPr>
        <w:br w:type="page"/>
      </w:r>
    </w:p>
    <w:p w14:paraId="77DC66CD">
      <w:pPr>
        <w:pStyle w:val="2"/>
        <w:bidi w:val="0"/>
        <w:jc w:val="center"/>
        <w:rPr>
          <w:rFonts w:hint="eastAsia" w:ascii="黑体" w:hAnsi="黑体" w:eastAsia="黑体" w:cs="黑体"/>
        </w:rPr>
      </w:pPr>
      <w:bookmarkStart w:id="124" w:name="_Toc29691"/>
      <w:r>
        <w:rPr>
          <w:rFonts w:hint="eastAsia" w:ascii="黑体" w:hAnsi="黑体" w:eastAsia="黑体" w:cs="黑体"/>
        </w:rPr>
        <w:t>第五部分 设备采购合同</w:t>
      </w:r>
    </w:p>
    <w:p w14:paraId="35734940">
      <w:pPr>
        <w:spacing w:line="360" w:lineRule="auto"/>
        <w:rPr>
          <w:rFonts w:hint="eastAsia" w:ascii="仿宋_GB2312" w:hAnsi="宋体" w:eastAsia="仿宋_GB2312" w:cs="宋体"/>
          <w:bCs/>
          <w:sz w:val="24"/>
          <w:szCs w:val="24"/>
        </w:rPr>
      </w:pPr>
    </w:p>
    <w:p w14:paraId="3446874A">
      <w:pPr>
        <w:wordWrap w:val="0"/>
        <w:adjustRightInd w:val="0"/>
        <w:snapToGrid w:val="0"/>
        <w:spacing w:line="360" w:lineRule="auto"/>
        <w:jc w:val="right"/>
        <w:rPr>
          <w:rFonts w:hint="eastAsia" w:ascii="方正小标宋简体" w:hAnsi="宋体" w:eastAsia="方正小标宋简体"/>
          <w:sz w:val="24"/>
          <w:szCs w:val="24"/>
          <w:u w:val="thick"/>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1ED1307">
      <w:pPr>
        <w:adjustRightInd w:val="0"/>
        <w:snapToGrid w:val="0"/>
        <w:spacing w:line="360" w:lineRule="auto"/>
        <w:rPr>
          <w:rFonts w:hint="eastAsia" w:ascii="方正小标宋简体" w:hAnsi="宋体" w:eastAsia="方正小标宋简体"/>
          <w:bCs/>
          <w:sz w:val="52"/>
          <w:szCs w:val="36"/>
        </w:rPr>
      </w:pPr>
    </w:p>
    <w:p w14:paraId="0EDF7832">
      <w:pPr>
        <w:adjustRightInd w:val="0"/>
        <w:snapToGrid w:val="0"/>
        <w:spacing w:line="360" w:lineRule="auto"/>
        <w:rPr>
          <w:rFonts w:hint="eastAsia" w:ascii="方正小标宋简体" w:hAnsi="宋体" w:eastAsia="方正小标宋简体"/>
          <w:bCs/>
          <w:sz w:val="52"/>
          <w:szCs w:val="36"/>
        </w:rPr>
      </w:pPr>
    </w:p>
    <w:p w14:paraId="29661D09">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12331BC8">
      <w:pPr>
        <w:pStyle w:val="10"/>
        <w:jc w:val="center"/>
      </w:pPr>
      <w:r>
        <w:rPr>
          <w:rFonts w:hint="eastAsia" w:hAnsi="宋体" w:eastAsia="宋体" w:cs="宋体"/>
          <w:b/>
          <w:sz w:val="24"/>
          <w:szCs w:val="24"/>
        </w:rPr>
        <w:t>（合同以双方最终签署的版本为准）</w:t>
      </w:r>
    </w:p>
    <w:p w14:paraId="288CB6D0">
      <w:pPr>
        <w:adjustRightInd w:val="0"/>
        <w:snapToGrid w:val="0"/>
        <w:spacing w:line="360" w:lineRule="auto"/>
        <w:jc w:val="right"/>
        <w:rPr>
          <w:rFonts w:hint="eastAsia" w:ascii="方正小标宋简体" w:hAnsi="宋体" w:eastAsia="方正小标宋简体"/>
          <w:sz w:val="24"/>
          <w:szCs w:val="24"/>
          <w:u w:val="thick"/>
        </w:rPr>
      </w:pPr>
    </w:p>
    <w:p w14:paraId="6CBDFF09">
      <w:pPr>
        <w:adjustRightInd w:val="0"/>
        <w:snapToGrid w:val="0"/>
        <w:spacing w:line="360" w:lineRule="auto"/>
        <w:jc w:val="right"/>
        <w:rPr>
          <w:rFonts w:hint="eastAsia" w:ascii="方正小标宋简体" w:hAnsi="宋体" w:eastAsia="方正小标宋简体"/>
          <w:sz w:val="24"/>
          <w:szCs w:val="24"/>
          <w:u w:val="thick"/>
        </w:rPr>
      </w:pPr>
    </w:p>
    <w:p w14:paraId="36CBD69C">
      <w:pPr>
        <w:adjustRightInd w:val="0"/>
        <w:snapToGrid w:val="0"/>
        <w:spacing w:line="360" w:lineRule="auto"/>
        <w:jc w:val="right"/>
        <w:rPr>
          <w:rFonts w:hint="eastAsia" w:ascii="方正小标宋简体" w:hAnsi="宋体" w:eastAsia="方正小标宋简体"/>
          <w:sz w:val="24"/>
          <w:szCs w:val="24"/>
          <w:u w:val="thick"/>
        </w:rPr>
      </w:pPr>
    </w:p>
    <w:p w14:paraId="5151846E">
      <w:pPr>
        <w:adjustRightInd w:val="0"/>
        <w:snapToGrid w:val="0"/>
        <w:spacing w:line="360" w:lineRule="auto"/>
        <w:jc w:val="right"/>
        <w:rPr>
          <w:rFonts w:hint="eastAsia" w:ascii="方正小标宋简体" w:hAnsi="宋体" w:eastAsia="方正小标宋简体"/>
          <w:sz w:val="24"/>
          <w:szCs w:val="24"/>
          <w:u w:val="thick"/>
        </w:rPr>
      </w:pPr>
    </w:p>
    <w:p w14:paraId="01564062">
      <w:pPr>
        <w:adjustRightInd w:val="0"/>
        <w:snapToGrid w:val="0"/>
        <w:spacing w:line="360" w:lineRule="auto"/>
        <w:rPr>
          <w:rFonts w:hint="eastAsia" w:ascii="方正小标宋简体" w:hAnsi="宋体" w:eastAsia="方正小标宋简体"/>
          <w:sz w:val="24"/>
          <w:szCs w:val="24"/>
          <w:u w:val="thick"/>
        </w:rPr>
      </w:pPr>
    </w:p>
    <w:p w14:paraId="70CD481E">
      <w:pPr>
        <w:adjustRightInd w:val="0"/>
        <w:snapToGrid w:val="0"/>
        <w:spacing w:line="360" w:lineRule="auto"/>
        <w:jc w:val="right"/>
        <w:rPr>
          <w:rFonts w:hint="eastAsia" w:ascii="方正小标宋简体" w:hAnsi="宋体" w:eastAsia="方正小标宋简体"/>
          <w:sz w:val="24"/>
          <w:szCs w:val="24"/>
          <w:u w:val="thick"/>
        </w:rPr>
      </w:pPr>
    </w:p>
    <w:p w14:paraId="70BB91FD">
      <w:pPr>
        <w:adjustRightInd w:val="0"/>
        <w:snapToGrid w:val="0"/>
        <w:spacing w:line="360" w:lineRule="auto"/>
        <w:jc w:val="right"/>
        <w:rPr>
          <w:rFonts w:hint="eastAsia" w:ascii="方正小标宋简体" w:hAnsi="宋体" w:eastAsia="方正小标宋简体"/>
          <w:sz w:val="24"/>
          <w:szCs w:val="24"/>
          <w:u w:val="thick"/>
        </w:rPr>
      </w:pPr>
    </w:p>
    <w:p w14:paraId="6251145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8B50BF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p>
    <w:p w14:paraId="5A8DA6A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5C68CB36">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p>
    <w:p w14:paraId="18515BD9">
      <w:pPr>
        <w:adjustRightInd w:val="0"/>
        <w:snapToGrid w:val="0"/>
        <w:spacing w:line="360" w:lineRule="auto"/>
        <w:jc w:val="right"/>
        <w:rPr>
          <w:rFonts w:hint="eastAsia" w:ascii="方正小标宋简体" w:hAnsi="宋体" w:eastAsia="方正小标宋简体"/>
          <w:sz w:val="24"/>
          <w:szCs w:val="24"/>
          <w:u w:val="thick"/>
        </w:rPr>
      </w:pPr>
    </w:p>
    <w:p w14:paraId="266EE81E">
      <w:pPr>
        <w:adjustRightInd w:val="0"/>
        <w:snapToGrid w:val="0"/>
        <w:spacing w:line="360" w:lineRule="auto"/>
        <w:jc w:val="right"/>
        <w:rPr>
          <w:rFonts w:hint="eastAsia" w:ascii="方正小标宋简体" w:hAnsi="宋体" w:eastAsia="方正小标宋简体"/>
          <w:sz w:val="24"/>
          <w:szCs w:val="24"/>
          <w:u w:val="thick"/>
        </w:rPr>
      </w:pPr>
    </w:p>
    <w:p w14:paraId="1855639F">
      <w:pPr>
        <w:spacing w:line="360" w:lineRule="auto"/>
        <w:rPr>
          <w:rFonts w:hint="eastAsia" w:ascii="仿宋_GB2312" w:hAnsi="宋体" w:eastAsia="仿宋_GB2312" w:cs="宋体"/>
          <w:bCs/>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237E92AF">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1445F9C">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5BC56FC9">
      <w:pPr>
        <w:spacing w:line="360" w:lineRule="auto"/>
        <w:ind w:right="-189" w:rightChars="-9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5D792E1">
      <w:pPr>
        <w:spacing w:line="360" w:lineRule="auto"/>
        <w:ind w:right="-189" w:rightChars="-90"/>
        <w:jc w:val="left"/>
        <w:rPr>
          <w:rFonts w:hint="eastAsia" w:ascii="仿宋_GB2312" w:hAnsi="宋体" w:eastAsia="仿宋_GB2312" w:cs="宋体"/>
          <w:b/>
          <w:bCs/>
          <w:sz w:val="24"/>
          <w:szCs w:val="24"/>
          <w:u w:val="single"/>
        </w:rPr>
      </w:pPr>
    </w:p>
    <w:p w14:paraId="74517847">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06E9364">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CDD2266">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25" w:name="_Toc17619"/>
      <w:bookmarkStart w:id="126" w:name="_Toc11930"/>
      <w:bookmarkStart w:id="127" w:name="_Toc11823"/>
      <w:bookmarkStart w:id="128" w:name="_Toc16330018"/>
      <w:r>
        <w:rPr>
          <w:rFonts w:hint="eastAsia" w:ascii="黑体" w:hAnsi="黑体" w:eastAsia="黑体" w:cstheme="minorEastAsia"/>
          <w:b w:val="0"/>
          <w:sz w:val="28"/>
          <w:szCs w:val="28"/>
        </w:rPr>
        <w:t>1 合同设备</w:t>
      </w:r>
      <w:bookmarkEnd w:id="125"/>
      <w:bookmarkEnd w:id="126"/>
      <w:bookmarkEnd w:id="127"/>
      <w:bookmarkEnd w:id="128"/>
    </w:p>
    <w:p w14:paraId="497C83F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E24D3B9">
      <w:pPr>
        <w:spacing w:line="360" w:lineRule="auto"/>
        <w:ind w:firstLine="453" w:firstLineChars="189"/>
        <w:rPr>
          <w:rFonts w:hint="eastAsia" w:ascii="仿宋_GB2312" w:eastAsia="仿宋_GB2312" w:hAnsiTheme="minorEastAsia" w:cstheme="minorEastAsia"/>
          <w:sz w:val="24"/>
          <w:szCs w:val="24"/>
        </w:rPr>
      </w:pPr>
      <w:bookmarkStart w:id="129" w:name="_Toc29026"/>
      <w:bookmarkStart w:id="130" w:name="_Toc32510"/>
      <w:bookmarkStart w:id="131" w:name="_Toc22800"/>
      <w:r>
        <w:rPr>
          <w:rFonts w:hint="eastAsia" w:ascii="仿宋_GB2312" w:eastAsia="仿宋_GB2312" w:hAnsiTheme="minorEastAsia" w:cstheme="minorEastAsia"/>
          <w:sz w:val="24"/>
          <w:szCs w:val="24"/>
        </w:rPr>
        <w:t>1.2技术规格和标准</w:t>
      </w:r>
    </w:p>
    <w:p w14:paraId="743A507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2D9E7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DE1D7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A789756">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32" w:name="_Toc16330019"/>
      <w:r>
        <w:rPr>
          <w:rFonts w:hint="eastAsia" w:ascii="黑体" w:hAnsi="黑体" w:eastAsia="黑体" w:cstheme="minorEastAsia"/>
          <w:b w:val="0"/>
          <w:sz w:val="28"/>
          <w:szCs w:val="28"/>
        </w:rPr>
        <w:t>2 包装</w:t>
      </w:r>
      <w:bookmarkEnd w:id="129"/>
      <w:bookmarkEnd w:id="130"/>
      <w:bookmarkEnd w:id="131"/>
      <w:bookmarkEnd w:id="132"/>
    </w:p>
    <w:p w14:paraId="4CACC30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6744FE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9CA67FC">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33" w:name="_Toc27453"/>
      <w:bookmarkStart w:id="134" w:name="_Toc16330020"/>
      <w:bookmarkStart w:id="135" w:name="_Toc2833"/>
      <w:bookmarkStart w:id="136" w:name="_Toc27144"/>
      <w:r>
        <w:rPr>
          <w:rFonts w:hint="eastAsia" w:ascii="黑体" w:hAnsi="黑体" w:eastAsia="黑体" w:cstheme="minorEastAsia"/>
          <w:b w:val="0"/>
          <w:sz w:val="28"/>
          <w:szCs w:val="28"/>
        </w:rPr>
        <w:t>3 运输标记</w:t>
      </w:r>
      <w:bookmarkEnd w:id="133"/>
      <w:bookmarkEnd w:id="134"/>
      <w:bookmarkEnd w:id="135"/>
      <w:bookmarkEnd w:id="136"/>
    </w:p>
    <w:p w14:paraId="0291DB0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D88BAD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C18F8A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7B307F4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53B57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4022B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648B0F4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344BA9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377A156">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37" w:name="_Toc16330021"/>
      <w:bookmarkStart w:id="138" w:name="_Toc10630"/>
      <w:bookmarkStart w:id="139" w:name="_Toc16133"/>
      <w:bookmarkStart w:id="140" w:name="_Toc7431"/>
      <w:r>
        <w:rPr>
          <w:rFonts w:hint="eastAsia" w:ascii="黑体" w:hAnsi="黑体" w:eastAsia="黑体" w:cstheme="minorEastAsia"/>
          <w:b w:val="0"/>
          <w:sz w:val="28"/>
          <w:szCs w:val="28"/>
        </w:rPr>
        <w:t>4 检验</w:t>
      </w:r>
      <w:bookmarkEnd w:id="137"/>
      <w:bookmarkEnd w:id="138"/>
      <w:bookmarkEnd w:id="139"/>
      <w:bookmarkEnd w:id="140"/>
    </w:p>
    <w:p w14:paraId="218D3DB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300047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8C84BC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41" w:name="_Toc19850"/>
      <w:bookmarkStart w:id="142" w:name="_Toc24467"/>
      <w:bookmarkStart w:id="143" w:name="_Toc16330022"/>
      <w:bookmarkStart w:id="144" w:name="_Toc11217"/>
      <w:r>
        <w:rPr>
          <w:rFonts w:hint="eastAsia" w:ascii="黑体" w:hAnsi="黑体" w:eastAsia="黑体" w:cstheme="minorEastAsia"/>
          <w:b w:val="0"/>
          <w:sz w:val="28"/>
          <w:szCs w:val="28"/>
        </w:rPr>
        <w:t>5 权利担保</w:t>
      </w:r>
      <w:bookmarkEnd w:id="141"/>
      <w:bookmarkEnd w:id="142"/>
      <w:bookmarkEnd w:id="143"/>
      <w:bookmarkEnd w:id="144"/>
    </w:p>
    <w:p w14:paraId="6DAF970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CCC750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4DF775D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734C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81D551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1C09BBE">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45" w:name="_Toc27500"/>
      <w:bookmarkStart w:id="146" w:name="_Toc14809"/>
      <w:bookmarkStart w:id="147" w:name="_Toc11759"/>
      <w:bookmarkStart w:id="148" w:name="_Toc16330023"/>
      <w:r>
        <w:rPr>
          <w:rFonts w:hint="eastAsia" w:ascii="黑体" w:hAnsi="黑体" w:eastAsia="黑体" w:cstheme="minorEastAsia"/>
          <w:b w:val="0"/>
          <w:sz w:val="28"/>
          <w:szCs w:val="28"/>
        </w:rPr>
        <w:t>6 交货</w:t>
      </w:r>
      <w:bookmarkEnd w:id="145"/>
      <w:bookmarkEnd w:id="146"/>
      <w:bookmarkEnd w:id="147"/>
      <w:bookmarkEnd w:id="148"/>
    </w:p>
    <w:p w14:paraId="1B0B9B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5FB0E1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7F250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13C2AD">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0948F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A6D6D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B5317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2F2E799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B304A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693DB6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A02DB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C5D936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518EF37C">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DEAAEC9">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49" w:name="_Toc16330024"/>
      <w:bookmarkStart w:id="150" w:name="_Toc25510"/>
      <w:bookmarkStart w:id="151" w:name="_Toc2984"/>
      <w:bookmarkStart w:id="152" w:name="_Toc8024"/>
      <w:r>
        <w:rPr>
          <w:rFonts w:hint="eastAsia" w:ascii="黑体" w:hAnsi="黑体" w:eastAsia="黑体" w:cstheme="minorEastAsia"/>
          <w:b w:val="0"/>
          <w:sz w:val="28"/>
          <w:szCs w:val="28"/>
        </w:rPr>
        <w:t>7 安装、调试</w:t>
      </w:r>
      <w:bookmarkEnd w:id="149"/>
      <w:bookmarkEnd w:id="150"/>
      <w:bookmarkEnd w:id="151"/>
      <w:bookmarkEnd w:id="152"/>
    </w:p>
    <w:p w14:paraId="2700B9E4">
      <w:pPr>
        <w:pStyle w:val="6"/>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E988D2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022CD2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3C23F4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9F2669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FD91EA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53" w:name="_Toc14260"/>
      <w:bookmarkStart w:id="154" w:name="_Toc6350"/>
      <w:bookmarkStart w:id="155" w:name="_Toc14098"/>
      <w:bookmarkStart w:id="156" w:name="_Toc16330025"/>
      <w:r>
        <w:rPr>
          <w:rFonts w:hint="eastAsia" w:ascii="黑体" w:hAnsi="黑体" w:eastAsia="黑体" w:cstheme="minorEastAsia"/>
          <w:b w:val="0"/>
          <w:sz w:val="28"/>
          <w:szCs w:val="28"/>
        </w:rPr>
        <w:t>8 价款与支付</w:t>
      </w:r>
      <w:bookmarkEnd w:id="153"/>
      <w:bookmarkEnd w:id="154"/>
      <w:bookmarkEnd w:id="155"/>
      <w:bookmarkEnd w:id="156"/>
    </w:p>
    <w:p w14:paraId="3780597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6C3A3F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BC5CE2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8DF4FC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2294B8F">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35876B4">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DE59BFE">
      <w:pPr>
        <w:spacing w:line="360" w:lineRule="auto"/>
        <w:ind w:firstLine="453" w:firstLineChars="189"/>
        <w:rPr>
          <w:rFonts w:hint="eastAsia" w:ascii="仿宋_GB2312" w:hAnsi="黑体" w:eastAsia="仿宋_GB2312" w:cstheme="minorEastAsia"/>
          <w:i/>
          <w:sz w:val="24"/>
          <w:szCs w:val="24"/>
        </w:rPr>
      </w:pPr>
      <w:bookmarkStart w:id="157" w:name="_Toc14676804"/>
      <w:bookmarkStart w:id="15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57"/>
      <w:bookmarkEnd w:id="158"/>
    </w:p>
    <w:p w14:paraId="185344FC">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59" w:name="_Toc6726"/>
      <w:bookmarkStart w:id="160" w:name="_Toc25708"/>
      <w:bookmarkStart w:id="161" w:name="_Toc24085"/>
      <w:bookmarkStart w:id="162" w:name="_Toc16330026"/>
      <w:r>
        <w:rPr>
          <w:rFonts w:hint="eastAsia" w:ascii="黑体" w:hAnsi="黑体" w:eastAsia="黑体" w:cstheme="minorEastAsia"/>
          <w:b w:val="0"/>
          <w:sz w:val="28"/>
          <w:szCs w:val="28"/>
        </w:rPr>
        <w:t>9 质量保证及售后服务</w:t>
      </w:r>
      <w:bookmarkEnd w:id="159"/>
      <w:bookmarkEnd w:id="160"/>
      <w:bookmarkEnd w:id="161"/>
      <w:bookmarkEnd w:id="162"/>
    </w:p>
    <w:p w14:paraId="0597CCA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3E9655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61A71C3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480035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EB29FA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C1E72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5065E2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0B85B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C12311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63" w:name="_Toc16330027"/>
      <w:bookmarkStart w:id="164" w:name="_Toc10359"/>
      <w:bookmarkStart w:id="165" w:name="_Toc12927"/>
      <w:bookmarkStart w:id="166" w:name="_Toc15570"/>
      <w:r>
        <w:rPr>
          <w:rFonts w:hint="eastAsia" w:ascii="黑体" w:hAnsi="黑体" w:eastAsia="黑体" w:cstheme="minorEastAsia"/>
          <w:b w:val="0"/>
          <w:sz w:val="28"/>
          <w:szCs w:val="28"/>
        </w:rPr>
        <w:t>10法定责任</w:t>
      </w:r>
      <w:bookmarkEnd w:id="163"/>
      <w:bookmarkEnd w:id="164"/>
      <w:bookmarkEnd w:id="165"/>
      <w:bookmarkEnd w:id="166"/>
    </w:p>
    <w:p w14:paraId="380F06E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8053EA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DFB26E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C745691">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8C7EA85">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67" w:name="_Toc30381"/>
      <w:bookmarkStart w:id="168" w:name="_Toc16330028"/>
      <w:bookmarkStart w:id="169" w:name="_Toc9708"/>
      <w:bookmarkStart w:id="170" w:name="_Toc27314"/>
      <w:r>
        <w:rPr>
          <w:rFonts w:hint="eastAsia" w:ascii="黑体" w:hAnsi="黑体" w:eastAsia="黑体" w:cstheme="minorEastAsia"/>
          <w:b w:val="0"/>
          <w:sz w:val="28"/>
          <w:szCs w:val="28"/>
        </w:rPr>
        <w:t>11 违约责任</w:t>
      </w:r>
      <w:bookmarkEnd w:id="167"/>
      <w:bookmarkEnd w:id="168"/>
      <w:bookmarkEnd w:id="169"/>
      <w:bookmarkEnd w:id="170"/>
    </w:p>
    <w:p w14:paraId="08CBA5B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BC23E9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342F18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BFD4B6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C75CD4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7ACE158">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89205E">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9BE24BC">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FFBEEA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CBC58F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8069B9">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86C8724">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71" w:name="_Toc31554"/>
      <w:bookmarkStart w:id="172" w:name="_Toc16330029"/>
      <w:bookmarkStart w:id="173" w:name="_Toc9172"/>
      <w:bookmarkStart w:id="174" w:name="_Toc1827"/>
      <w:r>
        <w:rPr>
          <w:rFonts w:hint="eastAsia" w:ascii="黑体" w:hAnsi="黑体" w:eastAsia="黑体" w:cstheme="minorEastAsia"/>
          <w:b w:val="0"/>
          <w:sz w:val="28"/>
          <w:szCs w:val="28"/>
        </w:rPr>
        <w:t>12 合同的终止与解除</w:t>
      </w:r>
      <w:bookmarkEnd w:id="171"/>
      <w:bookmarkEnd w:id="172"/>
      <w:bookmarkEnd w:id="173"/>
      <w:bookmarkEnd w:id="174"/>
    </w:p>
    <w:p w14:paraId="1F407BA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00C952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D675AC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2E709977">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F916AE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20CD0363">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21B64295">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7AEF8E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7E11357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788707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61B2D7B">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40A12C0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75" w:name="_Toc16330030"/>
      <w:bookmarkStart w:id="176" w:name="_Toc13671"/>
      <w:bookmarkStart w:id="177" w:name="_Toc31945"/>
      <w:bookmarkStart w:id="178" w:name="_Toc8620"/>
      <w:r>
        <w:rPr>
          <w:rFonts w:hint="eastAsia" w:ascii="黑体" w:hAnsi="黑体" w:eastAsia="黑体" w:cstheme="minorEastAsia"/>
          <w:b w:val="0"/>
          <w:sz w:val="28"/>
          <w:szCs w:val="28"/>
        </w:rPr>
        <w:t>13 不可抗力</w:t>
      </w:r>
      <w:bookmarkEnd w:id="175"/>
      <w:bookmarkEnd w:id="176"/>
      <w:bookmarkEnd w:id="177"/>
      <w:bookmarkEnd w:id="178"/>
    </w:p>
    <w:p w14:paraId="7475CC4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4AE01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C4A66C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79" w:name="_Toc31243"/>
      <w:bookmarkStart w:id="180" w:name="_Toc637"/>
      <w:bookmarkStart w:id="181" w:name="_Toc16330031"/>
      <w:bookmarkStart w:id="182" w:name="_Toc30389"/>
      <w:r>
        <w:rPr>
          <w:rFonts w:hint="eastAsia" w:ascii="黑体" w:hAnsi="黑体" w:eastAsia="黑体" w:cstheme="minorEastAsia"/>
          <w:b w:val="0"/>
          <w:sz w:val="28"/>
          <w:szCs w:val="28"/>
        </w:rPr>
        <w:t>14 通讯</w:t>
      </w:r>
      <w:bookmarkEnd w:id="179"/>
      <w:bookmarkEnd w:id="180"/>
      <w:bookmarkEnd w:id="181"/>
      <w:bookmarkEnd w:id="182"/>
    </w:p>
    <w:p w14:paraId="5159AD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2B58AF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04AC86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68AC04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CCE484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6D6B8CF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3F20F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4ED3F0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95E4DA7">
      <w:pPr>
        <w:pStyle w:val="3"/>
        <w:tabs>
          <w:tab w:val="right" w:leader="dot" w:pos="9061"/>
        </w:tabs>
        <w:spacing w:before="312" w:beforeLines="100"/>
        <w:rPr>
          <w:rFonts w:hint="eastAsia" w:ascii="黑体" w:hAnsi="黑体" w:eastAsia="黑体" w:cstheme="minorEastAsia"/>
          <w:b w:val="0"/>
          <w:sz w:val="28"/>
          <w:szCs w:val="28"/>
        </w:rPr>
      </w:pPr>
      <w:bookmarkStart w:id="183" w:name="_Toc11290"/>
      <w:bookmarkStart w:id="184" w:name="_Toc9915"/>
      <w:bookmarkStart w:id="185" w:name="_Toc12984"/>
      <w:bookmarkStart w:id="186" w:name="_Toc16330032"/>
      <w:r>
        <w:rPr>
          <w:rFonts w:hint="eastAsia" w:ascii="黑体" w:hAnsi="黑体" w:eastAsia="黑体" w:cstheme="minorEastAsia"/>
          <w:b w:val="0"/>
          <w:sz w:val="28"/>
          <w:szCs w:val="28"/>
        </w:rPr>
        <w:t>15 适用法律及争议解决</w:t>
      </w:r>
      <w:bookmarkEnd w:id="183"/>
      <w:bookmarkEnd w:id="184"/>
      <w:bookmarkEnd w:id="185"/>
      <w:bookmarkEnd w:id="186"/>
    </w:p>
    <w:p w14:paraId="7CF3D6F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1BFE4D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82F33C6">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87" w:name="_Toc18207"/>
      <w:bookmarkStart w:id="188" w:name="_Toc16330033"/>
      <w:bookmarkStart w:id="189" w:name="_Toc23906"/>
      <w:bookmarkStart w:id="190" w:name="_Toc23765"/>
      <w:r>
        <w:rPr>
          <w:rFonts w:hint="eastAsia" w:ascii="黑体" w:hAnsi="黑体" w:eastAsia="黑体" w:cstheme="minorEastAsia"/>
          <w:b w:val="0"/>
          <w:sz w:val="28"/>
          <w:szCs w:val="28"/>
        </w:rPr>
        <w:t>16 附件</w:t>
      </w:r>
      <w:bookmarkEnd w:id="187"/>
      <w:bookmarkEnd w:id="188"/>
      <w:bookmarkEnd w:id="189"/>
      <w:bookmarkEnd w:id="190"/>
    </w:p>
    <w:p w14:paraId="09AC092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14BF82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0FE8900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40566F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FC7849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D9F6ED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8AE5D4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91" w:name="_Toc17656"/>
      <w:bookmarkStart w:id="192" w:name="_Toc31331"/>
      <w:bookmarkStart w:id="193" w:name="_Toc16330034"/>
      <w:bookmarkStart w:id="194" w:name="_Toc27202"/>
      <w:r>
        <w:rPr>
          <w:rFonts w:hint="eastAsia" w:ascii="黑体" w:hAnsi="黑体" w:eastAsia="黑体" w:cstheme="minorEastAsia"/>
          <w:b w:val="0"/>
          <w:sz w:val="28"/>
          <w:szCs w:val="28"/>
        </w:rPr>
        <w:t>17 其他规定</w:t>
      </w:r>
      <w:bookmarkEnd w:id="191"/>
      <w:bookmarkEnd w:id="192"/>
      <w:bookmarkEnd w:id="193"/>
      <w:bookmarkEnd w:id="194"/>
    </w:p>
    <w:p w14:paraId="601EA92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8E73D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F3E4E8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F28501F">
      <w:pPr>
        <w:spacing w:line="360" w:lineRule="auto"/>
        <w:ind w:firstLine="453" w:firstLineChars="189"/>
        <w:rPr>
          <w:rFonts w:hint="eastAsia" w:ascii="仿宋_GB2312" w:eastAsia="仿宋_GB2312" w:hAnsiTheme="minorEastAsia" w:cstheme="minorEastAsia"/>
          <w:sz w:val="24"/>
          <w:szCs w:val="24"/>
        </w:rPr>
      </w:pPr>
      <w:bookmarkStart w:id="195" w:name="_Toc17952"/>
      <w:bookmarkStart w:id="196" w:name="_Toc16330035"/>
      <w:bookmarkStart w:id="197" w:name="_Toc29136"/>
      <w:bookmarkStart w:id="198"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7AC18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DDE7BF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95"/>
      <w:bookmarkEnd w:id="196"/>
      <w:bookmarkEnd w:id="197"/>
      <w:bookmarkEnd w:id="198"/>
    </w:p>
    <w:p w14:paraId="60678E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40D7A8B">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D3A8505">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9F887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66A9518">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595FC62C">
      <w:pPr>
        <w:spacing w:line="360" w:lineRule="auto"/>
        <w:rPr>
          <w:rFonts w:hint="eastAsia" w:ascii="宋体" w:hAnsi="宋体"/>
          <w:snapToGrid w:val="0"/>
          <w:kern w:val="0"/>
          <w:sz w:val="20"/>
          <w:szCs w:val="20"/>
          <w:lang w:eastAsia="zh-Hans"/>
        </w:rPr>
      </w:pPr>
    </w:p>
    <w:p w14:paraId="6D0FCE8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D62738D">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B92D44">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F6A9619">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5FD24D6">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01F1EBE">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42F5155">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350BAEE">
      <w:pPr>
        <w:spacing w:line="360" w:lineRule="auto"/>
        <w:rPr>
          <w:rFonts w:hint="eastAsia" w:ascii="仿宋_GB2312" w:eastAsia="仿宋_GB2312"/>
          <w:sz w:val="24"/>
          <w:szCs w:val="24"/>
        </w:rPr>
      </w:pPr>
    </w:p>
    <w:p w14:paraId="645C9925">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9DF78E1">
      <w:pPr>
        <w:rPr>
          <w:rFonts w:hint="eastAsia"/>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BA7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68159B08">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1792AE2">
            <w:pPr>
              <w:pStyle w:val="15"/>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2A23076">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BA7B806">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42E8CF">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4A0D923">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F7C6CB7">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DA9D6C9">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572E966">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3B78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25B1E2">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C837043">
            <w:pPr>
              <w:pStyle w:val="15"/>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A66D8F8">
            <w:pPr>
              <w:pStyle w:val="15"/>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90B5A2">
            <w:pPr>
              <w:pStyle w:val="15"/>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FE4C761">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818E250">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F61C8E1">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420BAF">
            <w:pPr>
              <w:pStyle w:val="15"/>
              <w:spacing w:line="360" w:lineRule="auto"/>
              <w:ind w:left="480" w:hanging="480"/>
              <w:jc w:val="center"/>
              <w:rPr>
                <w:rFonts w:hint="eastAsia" w:ascii="仿宋_GB2312" w:eastAsia="仿宋_GB2312" w:hAnsiTheme="minorEastAsia" w:cstheme="minorEastAsia"/>
                <w:sz w:val="24"/>
                <w:szCs w:val="24"/>
              </w:rPr>
            </w:pPr>
          </w:p>
        </w:tc>
      </w:tr>
      <w:tr w14:paraId="05C4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73F8FDC">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79E585">
            <w:pPr>
              <w:pStyle w:val="15"/>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4B5E534">
            <w:pPr>
              <w:pStyle w:val="15"/>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FEAAB32">
            <w:pPr>
              <w:pStyle w:val="15"/>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AE5B360">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308F94">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8638FE5">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0377B9">
            <w:pPr>
              <w:pStyle w:val="15"/>
              <w:spacing w:line="360" w:lineRule="auto"/>
              <w:ind w:left="480" w:hanging="480"/>
              <w:jc w:val="center"/>
              <w:rPr>
                <w:rFonts w:hint="eastAsia" w:ascii="仿宋_GB2312" w:eastAsia="仿宋_GB2312" w:hAnsiTheme="minorEastAsia" w:cstheme="minorEastAsia"/>
                <w:sz w:val="24"/>
                <w:szCs w:val="24"/>
              </w:rPr>
            </w:pPr>
          </w:p>
        </w:tc>
      </w:tr>
      <w:tr w14:paraId="484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C99765">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B41CA4D">
            <w:pPr>
              <w:pStyle w:val="15"/>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8C401C7">
            <w:pPr>
              <w:pStyle w:val="15"/>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ABF267F">
            <w:pPr>
              <w:pStyle w:val="15"/>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CD087D7">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F9C102C">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7B9450">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3593D0C">
            <w:pPr>
              <w:pStyle w:val="15"/>
              <w:spacing w:line="360" w:lineRule="auto"/>
              <w:ind w:left="480" w:hanging="480"/>
              <w:jc w:val="center"/>
              <w:rPr>
                <w:rFonts w:hint="eastAsia" w:ascii="仿宋_GB2312" w:eastAsia="仿宋_GB2312" w:hAnsiTheme="minorEastAsia" w:cstheme="minorEastAsia"/>
                <w:sz w:val="24"/>
                <w:szCs w:val="24"/>
              </w:rPr>
            </w:pPr>
          </w:p>
        </w:tc>
      </w:tr>
      <w:tr w14:paraId="2ACF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8273282">
            <w:pPr>
              <w:pStyle w:val="15"/>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0790A41">
            <w:pPr>
              <w:pStyle w:val="15"/>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1EF2790">
            <w:pPr>
              <w:pStyle w:val="15"/>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F4867C1">
            <w:pPr>
              <w:pStyle w:val="15"/>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1CADA7">
            <w:pPr>
              <w:pStyle w:val="15"/>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2F190A6">
            <w:pPr>
              <w:spacing w:line="360" w:lineRule="auto"/>
              <w:jc w:val="center"/>
              <w:rPr>
                <w:rFonts w:hint="eastAsia" w:ascii="仿宋_GB2312" w:eastAsia="仿宋_GB2312" w:hAnsiTheme="minorEastAsia" w:cstheme="minorEastAsia"/>
                <w:sz w:val="24"/>
                <w:szCs w:val="24"/>
              </w:rPr>
            </w:pPr>
          </w:p>
        </w:tc>
        <w:tc>
          <w:tcPr>
            <w:tcW w:w="708" w:type="dxa"/>
            <w:vAlign w:val="center"/>
          </w:tcPr>
          <w:p w14:paraId="5708D691">
            <w:pPr>
              <w:spacing w:line="360" w:lineRule="auto"/>
              <w:jc w:val="center"/>
              <w:rPr>
                <w:rFonts w:hint="eastAsia" w:ascii="仿宋_GB2312" w:eastAsia="仿宋_GB2312" w:hAnsiTheme="minorEastAsia" w:cstheme="minorEastAsia"/>
                <w:sz w:val="24"/>
                <w:szCs w:val="24"/>
              </w:rPr>
            </w:pPr>
          </w:p>
        </w:tc>
        <w:tc>
          <w:tcPr>
            <w:tcW w:w="708" w:type="dxa"/>
            <w:vAlign w:val="center"/>
          </w:tcPr>
          <w:p w14:paraId="06FFA25F">
            <w:pPr>
              <w:spacing w:line="360" w:lineRule="auto"/>
              <w:jc w:val="center"/>
              <w:rPr>
                <w:rFonts w:hint="eastAsia" w:ascii="仿宋_GB2312" w:eastAsia="仿宋_GB2312" w:hAnsiTheme="minorEastAsia" w:cstheme="minorEastAsia"/>
                <w:sz w:val="24"/>
                <w:szCs w:val="24"/>
              </w:rPr>
            </w:pPr>
          </w:p>
        </w:tc>
      </w:tr>
    </w:tbl>
    <w:p w14:paraId="2B379950">
      <w:pPr>
        <w:rPr>
          <w:rFonts w:hint="eastAsia" w:ascii="黑体" w:hAnsi="黑体" w:eastAsia="黑体" w:cstheme="minorEastAsia"/>
          <w:bCs/>
          <w:i/>
          <w:sz w:val="28"/>
          <w:szCs w:val="28"/>
        </w:rPr>
      </w:pPr>
      <w:bookmarkStart w:id="199" w:name="_Toc5379"/>
      <w:bookmarkStart w:id="200" w:name="_Toc16330037"/>
      <w:bookmarkStart w:id="201" w:name="_Toc3778"/>
      <w:bookmarkStart w:id="202" w:name="_Toc25120"/>
      <w:bookmarkStart w:id="203" w:name="_Toc24623"/>
      <w:r>
        <w:rPr>
          <w:rFonts w:hint="eastAsia" w:ascii="黑体" w:hAnsi="黑体" w:eastAsia="黑体" w:cstheme="minorEastAsia"/>
          <w:sz w:val="28"/>
          <w:szCs w:val="28"/>
        </w:rPr>
        <w:t xml:space="preserve">附件二 </w:t>
      </w:r>
      <w:bookmarkEnd w:id="199"/>
      <w:bookmarkEnd w:id="200"/>
      <w:bookmarkEnd w:id="201"/>
      <w:bookmarkEnd w:id="202"/>
      <w:bookmarkEnd w:id="203"/>
      <w:r>
        <w:rPr>
          <w:rFonts w:hint="eastAsia" w:ascii="黑体" w:hAnsi="黑体" w:eastAsia="黑体" w:cstheme="minorEastAsia"/>
          <w:sz w:val="28"/>
          <w:szCs w:val="28"/>
        </w:rPr>
        <w:t>技术协议书</w:t>
      </w:r>
    </w:p>
    <w:p w14:paraId="74FF7147">
      <w:pPr>
        <w:ind w:right="360"/>
        <w:rPr>
          <w:rFonts w:hint="eastAsia" w:asciiTheme="minorEastAsia" w:hAnsiTheme="minorEastAsia" w:cstheme="minorEastAsia"/>
          <w:sz w:val="20"/>
          <w:szCs w:val="20"/>
        </w:rPr>
      </w:pPr>
    </w:p>
    <w:p w14:paraId="432021D3">
      <w:pPr>
        <w:jc w:val="right"/>
        <w:rPr>
          <w:rFonts w:hint="eastAsia" w:asciiTheme="minorEastAsia" w:hAnsiTheme="minorEastAsia" w:cstheme="minorEastAsia"/>
          <w:sz w:val="20"/>
          <w:szCs w:val="20"/>
        </w:rPr>
      </w:pPr>
    </w:p>
    <w:p w14:paraId="08584B48">
      <w:pPr>
        <w:jc w:val="right"/>
        <w:rPr>
          <w:rFonts w:hint="eastAsia" w:asciiTheme="minorEastAsia" w:hAnsiTheme="minorEastAsia" w:cstheme="minorEastAsia"/>
          <w:sz w:val="20"/>
          <w:szCs w:val="20"/>
        </w:rPr>
      </w:pPr>
    </w:p>
    <w:p w14:paraId="035F4898">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1A036CFA">
      <w:pPr>
        <w:jc w:val="right"/>
        <w:rPr>
          <w:rFonts w:hint="eastAsia" w:asciiTheme="minorEastAsia" w:hAnsiTheme="minorEastAsia" w:cstheme="minorEastAsia"/>
          <w:sz w:val="20"/>
          <w:szCs w:val="20"/>
        </w:rPr>
      </w:pPr>
    </w:p>
    <w:p w14:paraId="370FC4C8">
      <w:pPr>
        <w:wordWrap w:val="0"/>
        <w:ind w:right="480"/>
        <w:rPr>
          <w:rFonts w:hint="eastAsia" w:asciiTheme="minorEastAsia" w:hAnsiTheme="minorEastAsia" w:cstheme="minorEastAsia"/>
          <w:sz w:val="20"/>
          <w:szCs w:val="20"/>
        </w:rPr>
      </w:pPr>
    </w:p>
    <w:p w14:paraId="09DB18E4">
      <w:pPr>
        <w:jc w:val="right"/>
        <w:rPr>
          <w:rFonts w:hint="eastAsia" w:ascii="楷体_GB2312" w:hAnsi="宋体" w:eastAsia="楷体_GB2312"/>
          <w:sz w:val="24"/>
        </w:rPr>
      </w:pPr>
      <w:bookmarkStart w:id="204" w:name="_Toc14341849"/>
    </w:p>
    <w:p w14:paraId="056AEB3C">
      <w:pPr>
        <w:ind w:right="480"/>
        <w:jc w:val="center"/>
        <w:rPr>
          <w:rFonts w:hint="eastAsia"/>
          <w:sz w:val="24"/>
          <w:szCs w:val="24"/>
        </w:rPr>
      </w:pPr>
      <w:r>
        <w:rPr>
          <w:rFonts w:hint="eastAsia" w:ascii="楷体_GB2312" w:hAnsi="宋体" w:eastAsia="楷体_GB2312"/>
          <w:sz w:val="24"/>
        </w:rPr>
        <w:t xml:space="preserve">                                    </w:t>
      </w:r>
    </w:p>
    <w:bookmarkEnd w:id="204"/>
    <w:p w14:paraId="1F59B9A7">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231FC572">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DA3CB0E">
      <w:pPr>
        <w:pStyle w:val="7"/>
        <w:spacing w:before="8" w:after="156"/>
        <w:rPr>
          <w:rFonts w:hint="eastAsia" w:ascii="楷体" w:hAnsi="楷体" w:eastAsia="楷体" w:cs="楷体"/>
          <w:sz w:val="44"/>
          <w:szCs w:val="28"/>
        </w:rPr>
      </w:pPr>
    </w:p>
    <w:p w14:paraId="173530AA">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074FC86C">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1F36E9C8">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5CEAFDF">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33A8E96">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4B30D2B">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6FED22A">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AE74E38">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5404434">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704000D">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B359554">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20C51FB">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805856">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1884AD6">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6A272B15">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78FD0CBF">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D96959E">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C448CA4">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B1D65D6">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D5E9499">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1A0E411C">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2BE4A42">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52C5A144">
      <w:pPr>
        <w:pStyle w:val="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0465411">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32A2DB3">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6CB1ED2">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4D4F52F">
      <w:pPr>
        <w:pStyle w:val="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9288EFB">
      <w:pPr>
        <w:pStyle w:val="7"/>
        <w:spacing w:before="9" w:after="156"/>
        <w:rPr>
          <w:rFonts w:hint="eastAsia" w:ascii="楷体" w:hAnsi="楷体" w:eastAsia="楷体" w:cs="楷体"/>
          <w:sz w:val="40"/>
          <w:szCs w:val="28"/>
        </w:rPr>
      </w:pPr>
    </w:p>
    <w:p w14:paraId="4683ABBC">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2AE8EE1">
      <w:pPr>
        <w:pStyle w:val="7"/>
        <w:spacing w:after="156"/>
        <w:rPr>
          <w:rFonts w:hint="eastAsia" w:ascii="楷体" w:hAnsi="楷体" w:eastAsia="楷体" w:cs="楷体"/>
          <w:b/>
          <w:sz w:val="24"/>
          <w:szCs w:val="28"/>
        </w:rPr>
      </w:pPr>
    </w:p>
    <w:p w14:paraId="1AF51976">
      <w:pPr>
        <w:pStyle w:val="7"/>
        <w:spacing w:before="1" w:after="156"/>
        <w:rPr>
          <w:rFonts w:hint="eastAsia" w:ascii="楷体" w:hAnsi="楷体" w:eastAsia="楷体" w:cs="楷体"/>
          <w:b/>
          <w:sz w:val="24"/>
          <w:szCs w:val="28"/>
        </w:rPr>
      </w:pPr>
    </w:p>
    <w:p w14:paraId="1C8B828A">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5E54AAA">
      <w:pPr>
        <w:pStyle w:val="7"/>
        <w:spacing w:after="156"/>
        <w:rPr>
          <w:rFonts w:hint="eastAsia" w:ascii="楷体" w:hAnsi="楷体" w:eastAsia="楷体" w:cs="楷体"/>
          <w:b/>
          <w:sz w:val="24"/>
          <w:szCs w:val="28"/>
        </w:rPr>
      </w:pPr>
    </w:p>
    <w:p w14:paraId="5B3A0BD0">
      <w:pPr>
        <w:pStyle w:val="7"/>
        <w:spacing w:before="4" w:after="156"/>
        <w:rPr>
          <w:rFonts w:hint="eastAsia" w:ascii="楷体" w:hAnsi="楷体" w:eastAsia="楷体" w:cs="楷体"/>
          <w:b/>
          <w:sz w:val="24"/>
          <w:szCs w:val="28"/>
        </w:rPr>
      </w:pPr>
    </w:p>
    <w:p w14:paraId="4757073C">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DB4837B">
      <w:pPr>
        <w:tabs>
          <w:tab w:val="left" w:pos="5457"/>
        </w:tabs>
        <w:ind w:left="117"/>
        <w:rPr>
          <w:rFonts w:hint="eastAsia" w:ascii="楷体" w:hAnsi="楷体" w:eastAsia="楷体" w:cs="楷体"/>
          <w:b/>
          <w:sz w:val="24"/>
          <w:szCs w:val="21"/>
        </w:rPr>
      </w:pPr>
    </w:p>
    <w:p w14:paraId="1660636A">
      <w:pPr>
        <w:keepNext/>
        <w:keepLines/>
        <w:jc w:val="center"/>
        <w:outlineLvl w:val="0"/>
        <w:rPr>
          <w:rFonts w:ascii="Calibri" w:hAnsi="Calibri" w:eastAsia="宋体" w:cs="Times New Roman"/>
          <w:b/>
          <w:bCs/>
          <w:kern w:val="44"/>
          <w:sz w:val="36"/>
          <w:szCs w:val="44"/>
        </w:rPr>
        <w:sectPr>
          <w:pgSz w:w="11906" w:h="16838"/>
          <w:pgMar w:top="1588" w:right="1418" w:bottom="1134" w:left="1418" w:header="851" w:footer="992" w:gutter="0"/>
          <w:cols w:space="720" w:num="1"/>
          <w:titlePg/>
          <w:docGrid w:type="lines" w:linePitch="312" w:charSpace="0"/>
        </w:sectPr>
      </w:pPr>
    </w:p>
    <w:p w14:paraId="6FEE1730">
      <w:pPr>
        <w:pStyle w:val="2"/>
        <w:bidi w:val="0"/>
        <w:jc w:val="center"/>
        <w:rPr>
          <w:rFonts w:hint="eastAsia" w:ascii="黑体" w:hAnsi="黑体" w:eastAsia="黑体" w:cs="黑体"/>
        </w:rPr>
      </w:pPr>
      <w:r>
        <w:rPr>
          <w:rFonts w:hint="eastAsia" w:ascii="黑体" w:hAnsi="黑体" w:eastAsia="黑体" w:cs="黑体"/>
        </w:rPr>
        <w:t>第六部分 投标文件附件</w:t>
      </w:r>
      <w:bookmarkEnd w:id="124"/>
    </w:p>
    <w:p w14:paraId="446FDE4D">
      <w:pPr>
        <w:keepNext/>
        <w:keepLines/>
        <w:rPr>
          <w:rFonts w:ascii="Times New Roman" w:hAnsi="Times New Roman" w:eastAsia="宋体" w:cs="Times New Roman"/>
          <w:b/>
          <w:bCs/>
          <w:color w:val="000000"/>
          <w:sz w:val="24"/>
          <w:szCs w:val="24"/>
        </w:rPr>
      </w:pPr>
    </w:p>
    <w:p w14:paraId="356A57E2">
      <w:pPr>
        <w:pStyle w:val="10"/>
        <w:rPr>
          <w:rFonts w:ascii="Times New Roman" w:hAnsi="Times New Roman" w:eastAsia="宋体" w:cs="Times New Roman"/>
          <w:b/>
          <w:bCs/>
          <w:color w:val="000000"/>
          <w:sz w:val="24"/>
          <w:szCs w:val="24"/>
        </w:rPr>
      </w:pPr>
    </w:p>
    <w:p w14:paraId="351DD45A">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说明：</w:t>
      </w:r>
    </w:p>
    <w:p w14:paraId="46ED7FAD">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1.投标人须认真填写和提交本部分中的附件文件；</w:t>
      </w:r>
    </w:p>
    <w:p w14:paraId="4EE27132">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2.对附件文件中所要求的内容应给予明确的答复；</w:t>
      </w:r>
    </w:p>
    <w:p w14:paraId="3FB537FD">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3.附件文件的签字人应保证其对一切问题的答复、所做的声明及出具的资格资质文件、资料等具有真实性和准确性；</w:t>
      </w:r>
    </w:p>
    <w:p w14:paraId="1C2AA930">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4.招标人将对投标人提交的文件、资料等内容予以保密，但不退还；</w:t>
      </w:r>
    </w:p>
    <w:p w14:paraId="0A5A19BB">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5.所有附件文件应以中文书写，作为投标文件的组成部分。</w:t>
      </w:r>
    </w:p>
    <w:p w14:paraId="7A4019B8">
      <w:pPr>
        <w:pStyle w:val="10"/>
        <w:rPr>
          <w:rFonts w:ascii="Times New Roman" w:hAnsi="Times New Roman" w:eastAsia="宋体" w:cs="Times New Roman"/>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7F77B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5" w:name="_Toc212369550"/>
      <w:bookmarkStart w:id="206" w:name="_Toc639004"/>
      <w:bookmarkStart w:id="207" w:name="_Toc353881012"/>
      <w:bookmarkStart w:id="20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05"/>
      <w:bookmarkEnd w:id="206"/>
      <w:bookmarkEnd w:id="207"/>
      <w:bookmarkEnd w:id="208"/>
    </w:p>
    <w:p w14:paraId="0C5C2E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CCBF3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宋体"/>
          <w:b w:val="0"/>
          <w:bCs w:val="0"/>
          <w:sz w:val="24"/>
          <w:szCs w:val="24"/>
          <w:highlight w:val="none"/>
          <w:u w:val="single"/>
          <w:lang w:val="en-US" w:eastAsia="zh-CN"/>
        </w:rPr>
        <w:t>新能源</w:t>
      </w:r>
      <w:r>
        <w:rPr>
          <w:rFonts w:hint="eastAsia" w:ascii="宋体" w:hAnsi="宋体" w:eastAsia="宋体" w:cs="宋体"/>
          <w:b w:val="0"/>
          <w:bCs w:val="0"/>
          <w:sz w:val="24"/>
          <w:szCs w:val="24"/>
          <w:highlight w:val="none"/>
          <w:u w:val="single"/>
          <w:lang w:val="en-US" w:eastAsia="zh-CN"/>
        </w:rPr>
        <w:t>产品试验</w:t>
      </w:r>
      <w:r>
        <w:rPr>
          <w:rFonts w:hint="eastAsia" w:ascii="宋体" w:hAnsi="宋体" w:eastAsia="宋体" w:cs="宋体"/>
          <w:sz w:val="24"/>
          <w:szCs w:val="24"/>
          <w:highlight w:val="none"/>
          <w:u w:val="single"/>
          <w:lang w:val="en-US" w:eastAsia="zh-CN"/>
        </w:rPr>
        <w:t>检测中心离合器系列台架搬迁调试项目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2AA347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664C4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8C07E0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4D3F36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C47D9B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7491F5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4382C6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7A292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973BC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DB2FD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24D75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3F630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3F532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19A21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DC168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20ADD1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5560A1">
      <w:pPr>
        <w:rPr>
          <w:rFonts w:ascii="黑体" w:hAnsi="Calibri" w:eastAsia="黑体" w:cs="Times New Roman"/>
          <w:color w:val="000000"/>
          <w:sz w:val="24"/>
          <w:szCs w:val="24"/>
        </w:rPr>
      </w:pPr>
    </w:p>
    <w:p w14:paraId="5F5958B2">
      <w:pPr>
        <w:rPr>
          <w:rFonts w:ascii="黑体" w:hAnsi="Calibri" w:eastAsia="黑体" w:cs="Times New Roman"/>
          <w:color w:val="000000"/>
          <w:sz w:val="24"/>
          <w:szCs w:val="24"/>
        </w:rPr>
      </w:pPr>
    </w:p>
    <w:p w14:paraId="4C9B1D9F">
      <w:pPr>
        <w:pStyle w:val="10"/>
        <w:rPr>
          <w:rFonts w:ascii="黑体" w:hAnsi="Calibri" w:eastAsia="黑体" w:cs="Times New Roman"/>
          <w:color w:val="000000"/>
          <w:sz w:val="24"/>
          <w:szCs w:val="24"/>
        </w:rPr>
      </w:pPr>
    </w:p>
    <w:p w14:paraId="1073D73A">
      <w:pPr>
        <w:pStyle w:val="10"/>
        <w:rPr>
          <w:rFonts w:ascii="黑体" w:hAnsi="Calibri" w:eastAsia="黑体" w:cs="Times New Roman"/>
          <w:color w:val="000000"/>
          <w:sz w:val="24"/>
          <w:szCs w:val="24"/>
        </w:rPr>
      </w:pPr>
    </w:p>
    <w:p w14:paraId="6106573B">
      <w:pPr>
        <w:pStyle w:val="10"/>
        <w:rPr>
          <w:rFonts w:ascii="黑体" w:hAnsi="Calibri" w:eastAsia="黑体" w:cs="Times New Roman"/>
          <w:color w:val="000000"/>
          <w:sz w:val="24"/>
          <w:szCs w:val="24"/>
        </w:rPr>
      </w:pPr>
    </w:p>
    <w:p w14:paraId="21CB702D">
      <w:pPr>
        <w:pStyle w:val="10"/>
        <w:rPr>
          <w:rFonts w:ascii="黑体" w:hAnsi="Calibri" w:eastAsia="黑体" w:cs="Times New Roman"/>
          <w:color w:val="000000"/>
          <w:sz w:val="24"/>
          <w:szCs w:val="24"/>
        </w:rPr>
      </w:pPr>
    </w:p>
    <w:p w14:paraId="01416EE8">
      <w:pPr>
        <w:rPr>
          <w:rFonts w:ascii="黑体" w:hAnsi="Calibri" w:eastAsia="黑体" w:cs="Times New Roman"/>
          <w:color w:val="000000"/>
          <w:sz w:val="24"/>
          <w:szCs w:val="24"/>
        </w:rPr>
      </w:pPr>
    </w:p>
    <w:p w14:paraId="2AC8D3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45A235D">
      <w:pPr>
        <w:adjustRightInd w:val="0"/>
        <w:snapToGrid w:val="0"/>
        <w:spacing w:before="93" w:beforeLines="30" w:line="240" w:lineRule="exact"/>
        <w:jc w:val="center"/>
        <w:rPr>
          <w:rFonts w:ascii="宋体" w:hAnsi="Calibri" w:eastAsia="宋体" w:cs="Times New Roman"/>
          <w:sz w:val="24"/>
          <w:szCs w:val="20"/>
        </w:rPr>
      </w:pPr>
    </w:p>
    <w:p w14:paraId="215CFED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val="0"/>
          <w:bCs w:val="0"/>
          <w:sz w:val="24"/>
          <w:szCs w:val="24"/>
          <w:highlight w:val="none"/>
          <w:u w:val="single"/>
          <w:lang w:val="en-US" w:eastAsia="zh-CN"/>
        </w:rPr>
        <w:t>新能源</w:t>
      </w:r>
      <w:r>
        <w:rPr>
          <w:rFonts w:hint="eastAsia" w:ascii="宋体" w:hAnsi="宋体" w:eastAsia="宋体" w:cs="宋体"/>
          <w:b w:val="0"/>
          <w:bCs w:val="0"/>
          <w:sz w:val="24"/>
          <w:szCs w:val="24"/>
          <w:highlight w:val="none"/>
          <w:u w:val="single"/>
          <w:lang w:val="en-US" w:eastAsia="zh-CN"/>
        </w:rPr>
        <w:t>产品试验</w:t>
      </w:r>
      <w:r>
        <w:rPr>
          <w:rFonts w:hint="eastAsia" w:ascii="宋体" w:hAnsi="宋体" w:eastAsia="宋体" w:cs="宋体"/>
          <w:sz w:val="24"/>
          <w:szCs w:val="24"/>
          <w:highlight w:val="none"/>
          <w:u w:val="single"/>
          <w:lang w:val="en-US" w:eastAsia="zh-CN"/>
        </w:rPr>
        <w:t>检测中心离合器系列台架搬迁调试项目</w:t>
      </w:r>
      <w:r>
        <w:rPr>
          <w:rFonts w:hint="eastAsia" w:ascii="宋体" w:hAnsi="宋体" w:eastAsia="宋体" w:cs="宋体"/>
          <w:sz w:val="24"/>
          <w:szCs w:val="24"/>
          <w:u w:val="single"/>
        </w:rPr>
        <w:t>（</w:t>
      </w:r>
      <w:r>
        <w:rPr>
          <w:rFonts w:hint="eastAsia" w:ascii="宋体" w:hAnsi="宋体" w:cs="宋体"/>
          <w:b w:val="0"/>
          <w:bCs w:val="0"/>
          <w:sz w:val="24"/>
          <w:szCs w:val="24"/>
          <w:highlight w:val="yellow"/>
          <w:u w:val="single"/>
          <w:lang w:val="en-US" w:eastAsia="zh-CN"/>
        </w:rPr>
        <w:t>CGZX2025080175</w:t>
      </w:r>
      <w:r>
        <w:rPr>
          <w:rFonts w:hint="eastAsia" w:ascii="宋体" w:hAnsi="宋体" w:eastAsia="宋体" w:cs="宋体"/>
          <w:sz w:val="24"/>
          <w:szCs w:val="24"/>
          <w:u w:val="singl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43A24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4BB7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CE4A17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2EFA2C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D8F9F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48213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F4D1F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19B6BB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3C354A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2FCF4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94A957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817B4C">
      <w:pPr>
        <w:rPr>
          <w:rFonts w:ascii="Calibri" w:hAnsi="Calibri" w:eastAsia="黑体" w:cs="Times New Roman"/>
          <w:b/>
          <w:bCs/>
          <w:color w:val="000000"/>
          <w:sz w:val="28"/>
          <w:szCs w:val="20"/>
        </w:rPr>
      </w:pPr>
    </w:p>
    <w:p w14:paraId="317D1CED">
      <w:pPr>
        <w:pStyle w:val="1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660616D">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D231489">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3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AC87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729BF09">
            <w:pPr>
              <w:pStyle w:val="37"/>
              <w:spacing w:before="114"/>
              <w:ind w:left="720"/>
              <w:rPr>
                <w:rFonts w:hint="eastAsia"/>
              </w:rPr>
            </w:pPr>
            <w:r>
              <w:t xml:space="preserve">企业名称 </w:t>
            </w:r>
          </w:p>
        </w:tc>
        <w:tc>
          <w:tcPr>
            <w:tcW w:w="4680" w:type="dxa"/>
            <w:gridSpan w:val="4"/>
            <w:vAlign w:val="center"/>
          </w:tcPr>
          <w:p w14:paraId="5C29A8E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CCE50F">
            <w:pPr>
              <w:pStyle w:val="3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723F8A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35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8F95712">
            <w:pPr>
              <w:pStyle w:val="37"/>
              <w:spacing w:before="114"/>
              <w:ind w:left="720"/>
              <w:rPr>
                <w:rFonts w:hint="eastAsia"/>
              </w:rPr>
            </w:pPr>
            <w:r>
              <w:t xml:space="preserve">企业地址 </w:t>
            </w:r>
          </w:p>
        </w:tc>
        <w:tc>
          <w:tcPr>
            <w:tcW w:w="4680" w:type="dxa"/>
            <w:gridSpan w:val="4"/>
            <w:vAlign w:val="center"/>
          </w:tcPr>
          <w:p w14:paraId="348C8B6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6DD9ED8">
            <w:pPr>
              <w:pStyle w:val="3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D3F1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A076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A7BF9EC">
            <w:pPr>
              <w:pStyle w:val="37"/>
              <w:spacing w:before="111"/>
              <w:ind w:left="720"/>
              <w:rPr>
                <w:rFonts w:hint="eastAsia"/>
              </w:rPr>
            </w:pPr>
            <w:r>
              <w:t xml:space="preserve">企业性质 </w:t>
            </w:r>
          </w:p>
        </w:tc>
        <w:tc>
          <w:tcPr>
            <w:tcW w:w="4680" w:type="dxa"/>
            <w:gridSpan w:val="4"/>
            <w:vAlign w:val="center"/>
          </w:tcPr>
          <w:p w14:paraId="5E40577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772433D">
            <w:pPr>
              <w:pStyle w:val="3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C73590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3D39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CF35742">
            <w:pPr>
              <w:pStyle w:val="37"/>
              <w:spacing w:before="111"/>
              <w:ind w:left="509"/>
              <w:rPr>
                <w:rFonts w:hint="eastAsia"/>
                <w:highlight w:val="yellow"/>
              </w:rPr>
            </w:pPr>
            <w:r>
              <w:t xml:space="preserve">企业法人代表  </w:t>
            </w:r>
          </w:p>
        </w:tc>
        <w:tc>
          <w:tcPr>
            <w:tcW w:w="4680" w:type="dxa"/>
            <w:gridSpan w:val="4"/>
          </w:tcPr>
          <w:p w14:paraId="78EB7B55">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263832A0">
            <w:pPr>
              <w:pStyle w:val="3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A115426">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E0A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87B53A9">
            <w:pPr>
              <w:pStyle w:val="37"/>
              <w:spacing w:before="114"/>
              <w:ind w:left="720"/>
              <w:rPr>
                <w:rFonts w:hint="eastAsia"/>
              </w:rPr>
            </w:pPr>
            <w:r>
              <w:t xml:space="preserve">品牌区分 </w:t>
            </w:r>
          </w:p>
        </w:tc>
        <w:tc>
          <w:tcPr>
            <w:tcW w:w="7500" w:type="dxa"/>
            <w:gridSpan w:val="6"/>
          </w:tcPr>
          <w:p w14:paraId="3C340842">
            <w:pPr>
              <w:pStyle w:val="3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7491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E5C35D">
            <w:pPr>
              <w:pStyle w:val="37"/>
              <w:spacing w:before="178"/>
              <w:ind w:left="720"/>
              <w:rPr>
                <w:rFonts w:hint="eastAsia"/>
              </w:rPr>
            </w:pPr>
            <w:r>
              <w:t xml:space="preserve">品牌名称 </w:t>
            </w:r>
          </w:p>
        </w:tc>
        <w:tc>
          <w:tcPr>
            <w:tcW w:w="3583" w:type="dxa"/>
            <w:gridSpan w:val="3"/>
            <w:vAlign w:val="center"/>
          </w:tcPr>
          <w:p w14:paraId="6E74EBD4">
            <w:pPr>
              <w:widowControl/>
              <w:rPr>
                <w:rFonts w:hint="eastAsia" w:ascii="宋体" w:hAnsi="宋体" w:eastAsia="仿宋_GB2312"/>
                <w:kern w:val="0"/>
                <w:szCs w:val="21"/>
                <w:lang w:bidi="ar"/>
              </w:rPr>
            </w:pPr>
          </w:p>
        </w:tc>
        <w:tc>
          <w:tcPr>
            <w:tcW w:w="1097" w:type="dxa"/>
          </w:tcPr>
          <w:p w14:paraId="4DDC47DA">
            <w:pPr>
              <w:pStyle w:val="37"/>
              <w:spacing w:before="15"/>
              <w:ind w:left="279"/>
              <w:rPr>
                <w:rFonts w:hint="eastAsia"/>
              </w:rPr>
            </w:pPr>
            <w:r>
              <w:rPr>
                <w:spacing w:val="-2"/>
              </w:rPr>
              <w:t>质量</w:t>
            </w:r>
            <w:r>
              <w:t xml:space="preserve"> </w:t>
            </w:r>
          </w:p>
          <w:p w14:paraId="07816F62">
            <w:pPr>
              <w:pStyle w:val="37"/>
              <w:spacing w:before="30" w:line="277" w:lineRule="exact"/>
              <w:ind w:left="279"/>
              <w:rPr>
                <w:rFonts w:hint="eastAsia"/>
              </w:rPr>
            </w:pPr>
            <w:r>
              <w:rPr>
                <w:rFonts w:hint="eastAsia"/>
              </w:rPr>
              <w:t>体系</w:t>
            </w:r>
          </w:p>
        </w:tc>
        <w:tc>
          <w:tcPr>
            <w:tcW w:w="2820" w:type="dxa"/>
            <w:gridSpan w:val="2"/>
          </w:tcPr>
          <w:p w14:paraId="58FDD544">
            <w:pPr>
              <w:pStyle w:val="37"/>
              <w:spacing w:before="158"/>
              <w:jc w:val="center"/>
              <w:rPr>
                <w:rFonts w:hint="eastAsia"/>
                <w:sz w:val="24"/>
              </w:rPr>
            </w:pPr>
            <w:r>
              <w:rPr>
                <w:rFonts w:hint="eastAsia"/>
                <w:kern w:val="0"/>
                <w:szCs w:val="21"/>
                <w:lang w:bidi="ar"/>
              </w:rPr>
              <w:t>/</w:t>
            </w:r>
          </w:p>
        </w:tc>
      </w:tr>
      <w:tr w14:paraId="7ED8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1AF41CD">
            <w:pPr>
              <w:pStyle w:val="37"/>
              <w:spacing w:before="149"/>
              <w:ind w:left="3345" w:right="3223"/>
              <w:jc w:val="center"/>
              <w:rPr>
                <w:rFonts w:hint="eastAsia"/>
              </w:rPr>
            </w:pPr>
            <w:r>
              <w:rPr>
                <w:rFonts w:hint="eastAsia"/>
                <w:szCs w:val="21"/>
              </w:rPr>
              <w:t>单位概况</w:t>
            </w:r>
          </w:p>
        </w:tc>
      </w:tr>
      <w:tr w14:paraId="461A4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9B4C151">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E8D0361">
            <w:pPr>
              <w:widowControl/>
              <w:textAlignment w:val="center"/>
              <w:rPr>
                <w:rFonts w:hint="eastAsia" w:ascii="宋体" w:hAnsi="宋体" w:eastAsia="宋体" w:cs="宋体"/>
                <w:szCs w:val="21"/>
              </w:rPr>
            </w:pPr>
          </w:p>
        </w:tc>
        <w:tc>
          <w:tcPr>
            <w:tcW w:w="1530" w:type="dxa"/>
            <w:vAlign w:val="center"/>
          </w:tcPr>
          <w:p w14:paraId="248D7359">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C547A82">
            <w:pPr>
              <w:widowControl/>
              <w:jc w:val="center"/>
              <w:textAlignment w:val="center"/>
              <w:rPr>
                <w:rFonts w:hint="eastAsia" w:ascii="宋体" w:hAnsi="宋体" w:eastAsia="宋体" w:cs="宋体"/>
                <w:szCs w:val="21"/>
              </w:rPr>
            </w:pPr>
          </w:p>
        </w:tc>
        <w:tc>
          <w:tcPr>
            <w:tcW w:w="1097" w:type="dxa"/>
            <w:vAlign w:val="center"/>
          </w:tcPr>
          <w:p w14:paraId="68E8FC96">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EA17BA7">
            <w:pPr>
              <w:widowControl/>
              <w:jc w:val="center"/>
              <w:textAlignment w:val="center"/>
              <w:rPr>
                <w:rFonts w:hint="eastAsia" w:ascii="宋体" w:hAnsi="宋体" w:eastAsia="宋体" w:cs="宋体"/>
                <w:szCs w:val="21"/>
              </w:rPr>
            </w:pPr>
          </w:p>
        </w:tc>
      </w:tr>
      <w:tr w14:paraId="21562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9FD3C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E8B63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230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CB199B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20BE47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61CC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EA793AB">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DB096C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ADD9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20FEF9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76671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F2A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2A7F9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80346D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50D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6CFCC9D">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ADE7D59">
            <w:pPr>
              <w:widowControl/>
              <w:jc w:val="left"/>
              <w:rPr>
                <w:rFonts w:hint="eastAsia" w:ascii="宋体" w:hAnsi="宋体" w:eastAsia="宋体" w:cs="宋体"/>
                <w:kern w:val="0"/>
                <w:szCs w:val="21"/>
                <w:lang w:bidi="ar"/>
              </w:rPr>
            </w:pPr>
          </w:p>
        </w:tc>
      </w:tr>
    </w:tbl>
    <w:p w14:paraId="6A952CC7">
      <w:pPr>
        <w:pStyle w:val="10"/>
        <w:rPr>
          <w:rFonts w:ascii="Times New Roman" w:hAnsi="Times New Roman" w:eastAsia="宋体" w:cs="Times New Roman"/>
          <w:b/>
          <w:bCs/>
          <w:color w:val="000000"/>
          <w:sz w:val="24"/>
          <w:szCs w:val="24"/>
        </w:rPr>
      </w:pPr>
    </w:p>
    <w:p w14:paraId="4B2EF328">
      <w:pPr>
        <w:pStyle w:val="10"/>
        <w:rPr>
          <w:rFonts w:ascii="Times New Roman" w:hAnsi="Times New Roman" w:eastAsia="宋体" w:cs="Times New Roman"/>
          <w:b/>
          <w:bCs/>
          <w:color w:val="000000"/>
          <w:sz w:val="24"/>
          <w:szCs w:val="24"/>
        </w:rPr>
      </w:pPr>
    </w:p>
    <w:p w14:paraId="06ABB7D7">
      <w:pPr>
        <w:pStyle w:val="10"/>
        <w:rPr>
          <w:rFonts w:ascii="Times New Roman" w:hAnsi="Times New Roman" w:eastAsia="宋体" w:cs="Times New Roman"/>
          <w:b/>
          <w:bCs/>
          <w:color w:val="000000"/>
          <w:sz w:val="24"/>
          <w:szCs w:val="24"/>
        </w:rPr>
      </w:pPr>
    </w:p>
    <w:p w14:paraId="5861EF57">
      <w:pPr>
        <w:pStyle w:val="10"/>
        <w:rPr>
          <w:rFonts w:ascii="Times New Roman" w:hAnsi="Times New Roman" w:eastAsia="宋体" w:cs="Times New Roman"/>
          <w:b/>
          <w:bCs/>
          <w:color w:val="000000"/>
          <w:sz w:val="24"/>
          <w:szCs w:val="24"/>
        </w:rPr>
      </w:pPr>
    </w:p>
    <w:p w14:paraId="6329C5A6">
      <w:pPr>
        <w:pStyle w:val="10"/>
        <w:rPr>
          <w:rFonts w:ascii="Times New Roman" w:hAnsi="Times New Roman" w:eastAsia="宋体" w:cs="Times New Roman"/>
          <w:b/>
          <w:bCs/>
          <w:color w:val="000000"/>
          <w:sz w:val="24"/>
          <w:szCs w:val="24"/>
        </w:rPr>
      </w:pPr>
    </w:p>
    <w:p w14:paraId="3CD29C85">
      <w:pPr>
        <w:pStyle w:val="10"/>
        <w:rPr>
          <w:rFonts w:ascii="Times New Roman" w:hAnsi="Times New Roman" w:eastAsia="宋体" w:cs="Times New Roman"/>
          <w:b/>
          <w:bCs/>
          <w:color w:val="000000"/>
          <w:sz w:val="24"/>
          <w:szCs w:val="24"/>
        </w:rPr>
      </w:pPr>
    </w:p>
    <w:p w14:paraId="00296A50">
      <w:pPr>
        <w:pStyle w:val="10"/>
        <w:rPr>
          <w:rFonts w:ascii="Times New Roman" w:hAnsi="Times New Roman" w:eastAsia="宋体" w:cs="Times New Roman"/>
          <w:b/>
          <w:bCs/>
          <w:color w:val="000000"/>
          <w:sz w:val="24"/>
          <w:szCs w:val="24"/>
        </w:rPr>
      </w:pPr>
    </w:p>
    <w:p w14:paraId="62BFF2F3">
      <w:pPr>
        <w:pStyle w:val="10"/>
        <w:rPr>
          <w:rFonts w:ascii="Times New Roman" w:hAnsi="Times New Roman" w:eastAsia="宋体" w:cs="Times New Roman"/>
          <w:b/>
          <w:bCs/>
          <w:color w:val="000000"/>
          <w:sz w:val="24"/>
          <w:szCs w:val="24"/>
        </w:rPr>
      </w:pPr>
    </w:p>
    <w:p w14:paraId="692EA80F">
      <w:pPr>
        <w:pStyle w:val="1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DDE8F03">
      <w:pPr>
        <w:pStyle w:val="10"/>
        <w:rPr>
          <w:rFonts w:ascii="Times New Roman" w:hAnsi="Times New Roman" w:eastAsia="宋体" w:cs="Times New Roman"/>
          <w:b/>
          <w:bCs/>
          <w:color w:val="000000"/>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97D086E">
        <w:tblPrEx>
          <w:tblCellMar>
            <w:top w:w="0" w:type="dxa"/>
            <w:left w:w="108" w:type="dxa"/>
            <w:bottom w:w="0" w:type="dxa"/>
            <w:right w:w="108" w:type="dxa"/>
          </w:tblCellMar>
        </w:tblPrEx>
        <w:trPr>
          <w:trHeight w:val="737" w:hRule="atLeast"/>
          <w:jc w:val="center"/>
        </w:trPr>
        <w:tc>
          <w:tcPr>
            <w:tcW w:w="8449" w:type="dxa"/>
            <w:gridSpan w:val="4"/>
            <w:vAlign w:val="center"/>
          </w:tcPr>
          <w:p w14:paraId="2F953ABA">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F0F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DC9E8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CE0C11B">
            <w:pPr>
              <w:spacing w:line="440" w:lineRule="exact"/>
              <w:jc w:val="center"/>
              <w:rPr>
                <w:rFonts w:hint="eastAsia" w:ascii="宋体" w:hAnsi="宋体"/>
                <w:color w:val="000000"/>
                <w:sz w:val="24"/>
                <w:szCs w:val="24"/>
              </w:rPr>
            </w:pPr>
          </w:p>
        </w:tc>
      </w:tr>
      <w:tr w14:paraId="4ACB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F5D36C">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7DFDFCF">
            <w:pPr>
              <w:spacing w:line="440" w:lineRule="exact"/>
              <w:jc w:val="center"/>
              <w:rPr>
                <w:rFonts w:hint="eastAsia" w:ascii="宋体" w:hAnsi="宋体"/>
                <w:color w:val="000000"/>
                <w:sz w:val="24"/>
                <w:szCs w:val="24"/>
              </w:rPr>
            </w:pPr>
          </w:p>
        </w:tc>
      </w:tr>
      <w:tr w14:paraId="74C9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9CF14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3E4C5A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22B7FC0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3CA5AC7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2F5C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BD70B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7CDAB61">
            <w:pPr>
              <w:spacing w:line="440" w:lineRule="exact"/>
              <w:jc w:val="center"/>
              <w:rPr>
                <w:rFonts w:hint="eastAsia" w:ascii="宋体" w:hAnsi="宋体"/>
                <w:color w:val="000000"/>
                <w:sz w:val="24"/>
                <w:szCs w:val="24"/>
              </w:rPr>
            </w:pPr>
          </w:p>
        </w:tc>
        <w:tc>
          <w:tcPr>
            <w:tcW w:w="1288" w:type="dxa"/>
          </w:tcPr>
          <w:p w14:paraId="3C9A1ECA">
            <w:pPr>
              <w:spacing w:line="440" w:lineRule="exact"/>
              <w:jc w:val="center"/>
              <w:rPr>
                <w:rFonts w:hint="eastAsia" w:ascii="宋体" w:hAnsi="宋体"/>
                <w:color w:val="000000"/>
                <w:sz w:val="24"/>
                <w:szCs w:val="24"/>
              </w:rPr>
            </w:pPr>
          </w:p>
        </w:tc>
        <w:tc>
          <w:tcPr>
            <w:tcW w:w="1288" w:type="dxa"/>
          </w:tcPr>
          <w:p w14:paraId="16BAD43B">
            <w:pPr>
              <w:spacing w:line="440" w:lineRule="exact"/>
              <w:jc w:val="center"/>
              <w:rPr>
                <w:rFonts w:hint="eastAsia" w:ascii="宋体" w:hAnsi="宋体"/>
                <w:color w:val="000000"/>
                <w:sz w:val="24"/>
                <w:szCs w:val="24"/>
              </w:rPr>
            </w:pPr>
          </w:p>
        </w:tc>
      </w:tr>
      <w:tr w14:paraId="7B2F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2586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3B6460D">
            <w:pPr>
              <w:spacing w:line="440" w:lineRule="exact"/>
              <w:jc w:val="center"/>
              <w:rPr>
                <w:rFonts w:hint="eastAsia" w:ascii="宋体" w:hAnsi="宋体"/>
                <w:color w:val="000000"/>
                <w:sz w:val="24"/>
                <w:szCs w:val="24"/>
              </w:rPr>
            </w:pPr>
          </w:p>
        </w:tc>
        <w:tc>
          <w:tcPr>
            <w:tcW w:w="1288" w:type="dxa"/>
          </w:tcPr>
          <w:p w14:paraId="53DDC9E9">
            <w:pPr>
              <w:spacing w:line="440" w:lineRule="exact"/>
              <w:jc w:val="center"/>
              <w:rPr>
                <w:rFonts w:hint="eastAsia" w:ascii="宋体" w:hAnsi="宋体"/>
                <w:color w:val="000000"/>
                <w:sz w:val="24"/>
                <w:szCs w:val="24"/>
              </w:rPr>
            </w:pPr>
          </w:p>
        </w:tc>
        <w:tc>
          <w:tcPr>
            <w:tcW w:w="1288" w:type="dxa"/>
          </w:tcPr>
          <w:p w14:paraId="2FA73B94">
            <w:pPr>
              <w:spacing w:line="440" w:lineRule="exact"/>
              <w:jc w:val="center"/>
              <w:rPr>
                <w:rFonts w:hint="eastAsia" w:ascii="宋体" w:hAnsi="宋体"/>
                <w:color w:val="000000"/>
                <w:sz w:val="24"/>
                <w:szCs w:val="24"/>
              </w:rPr>
            </w:pPr>
          </w:p>
        </w:tc>
      </w:tr>
      <w:tr w14:paraId="1142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996D4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869CE62">
            <w:pPr>
              <w:spacing w:line="440" w:lineRule="exact"/>
              <w:jc w:val="center"/>
              <w:rPr>
                <w:rFonts w:hint="eastAsia" w:ascii="宋体" w:hAnsi="宋体"/>
                <w:color w:val="000000"/>
                <w:sz w:val="24"/>
                <w:szCs w:val="24"/>
                <w:highlight w:val="yellow"/>
              </w:rPr>
            </w:pPr>
          </w:p>
        </w:tc>
        <w:tc>
          <w:tcPr>
            <w:tcW w:w="1288" w:type="dxa"/>
          </w:tcPr>
          <w:p w14:paraId="4FDFDBB4">
            <w:pPr>
              <w:spacing w:line="440" w:lineRule="exact"/>
              <w:jc w:val="center"/>
              <w:rPr>
                <w:rFonts w:hint="eastAsia" w:ascii="宋体" w:hAnsi="宋体"/>
                <w:color w:val="000000"/>
                <w:sz w:val="24"/>
                <w:szCs w:val="24"/>
                <w:highlight w:val="yellow"/>
              </w:rPr>
            </w:pPr>
          </w:p>
        </w:tc>
        <w:tc>
          <w:tcPr>
            <w:tcW w:w="1288" w:type="dxa"/>
          </w:tcPr>
          <w:p w14:paraId="03DCFB2D">
            <w:pPr>
              <w:spacing w:line="440" w:lineRule="exact"/>
              <w:jc w:val="center"/>
              <w:rPr>
                <w:rFonts w:hint="eastAsia" w:ascii="宋体" w:hAnsi="宋体"/>
                <w:color w:val="000000"/>
                <w:sz w:val="24"/>
                <w:szCs w:val="24"/>
                <w:highlight w:val="yellow"/>
              </w:rPr>
            </w:pPr>
          </w:p>
        </w:tc>
      </w:tr>
      <w:tr w14:paraId="26AC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48EB7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30171A1">
            <w:pPr>
              <w:spacing w:line="440" w:lineRule="exact"/>
              <w:jc w:val="center"/>
              <w:rPr>
                <w:rFonts w:hint="eastAsia" w:ascii="宋体" w:hAnsi="宋体"/>
                <w:color w:val="000000"/>
                <w:sz w:val="24"/>
                <w:szCs w:val="24"/>
              </w:rPr>
            </w:pPr>
          </w:p>
        </w:tc>
        <w:tc>
          <w:tcPr>
            <w:tcW w:w="1288" w:type="dxa"/>
          </w:tcPr>
          <w:p w14:paraId="51FE8C76">
            <w:pPr>
              <w:spacing w:line="440" w:lineRule="exact"/>
              <w:jc w:val="center"/>
              <w:rPr>
                <w:rFonts w:hint="eastAsia" w:ascii="宋体" w:hAnsi="宋体"/>
                <w:color w:val="000000"/>
                <w:sz w:val="24"/>
                <w:szCs w:val="24"/>
              </w:rPr>
            </w:pPr>
          </w:p>
        </w:tc>
        <w:tc>
          <w:tcPr>
            <w:tcW w:w="1288" w:type="dxa"/>
          </w:tcPr>
          <w:p w14:paraId="736F04EF">
            <w:pPr>
              <w:spacing w:line="440" w:lineRule="exact"/>
              <w:jc w:val="center"/>
              <w:rPr>
                <w:rFonts w:hint="eastAsia" w:ascii="宋体" w:hAnsi="宋体"/>
                <w:color w:val="000000"/>
                <w:sz w:val="24"/>
                <w:szCs w:val="24"/>
              </w:rPr>
            </w:pPr>
          </w:p>
        </w:tc>
      </w:tr>
      <w:tr w14:paraId="596E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B1E33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345F1E4">
            <w:pPr>
              <w:spacing w:line="440" w:lineRule="exact"/>
              <w:jc w:val="center"/>
              <w:rPr>
                <w:rFonts w:hint="eastAsia" w:ascii="宋体" w:hAnsi="宋体"/>
                <w:color w:val="000000"/>
                <w:sz w:val="24"/>
                <w:szCs w:val="24"/>
              </w:rPr>
            </w:pPr>
          </w:p>
        </w:tc>
        <w:tc>
          <w:tcPr>
            <w:tcW w:w="1288" w:type="dxa"/>
          </w:tcPr>
          <w:p w14:paraId="04F5E753">
            <w:pPr>
              <w:spacing w:line="440" w:lineRule="exact"/>
              <w:jc w:val="center"/>
              <w:rPr>
                <w:rFonts w:hint="eastAsia" w:ascii="宋体" w:hAnsi="宋体"/>
                <w:color w:val="000000"/>
                <w:sz w:val="24"/>
                <w:szCs w:val="24"/>
              </w:rPr>
            </w:pPr>
          </w:p>
        </w:tc>
        <w:tc>
          <w:tcPr>
            <w:tcW w:w="1288" w:type="dxa"/>
          </w:tcPr>
          <w:p w14:paraId="0C85BA2C">
            <w:pPr>
              <w:spacing w:line="440" w:lineRule="exact"/>
              <w:jc w:val="center"/>
              <w:rPr>
                <w:rFonts w:hint="eastAsia" w:ascii="宋体" w:hAnsi="宋体"/>
                <w:color w:val="000000"/>
                <w:sz w:val="24"/>
                <w:szCs w:val="24"/>
              </w:rPr>
            </w:pPr>
          </w:p>
        </w:tc>
      </w:tr>
      <w:tr w14:paraId="0E5D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50EB3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BEE9ED4">
            <w:pPr>
              <w:spacing w:line="440" w:lineRule="exact"/>
              <w:jc w:val="center"/>
              <w:rPr>
                <w:rFonts w:hint="eastAsia" w:ascii="宋体" w:hAnsi="宋体"/>
                <w:color w:val="000000"/>
                <w:sz w:val="24"/>
                <w:szCs w:val="24"/>
                <w:highlight w:val="yellow"/>
              </w:rPr>
            </w:pPr>
          </w:p>
        </w:tc>
        <w:tc>
          <w:tcPr>
            <w:tcW w:w="1288" w:type="dxa"/>
          </w:tcPr>
          <w:p w14:paraId="0448687E">
            <w:pPr>
              <w:spacing w:line="440" w:lineRule="exact"/>
              <w:jc w:val="center"/>
              <w:rPr>
                <w:rFonts w:hint="eastAsia" w:ascii="宋体" w:hAnsi="宋体"/>
                <w:color w:val="000000"/>
                <w:sz w:val="24"/>
                <w:szCs w:val="24"/>
                <w:highlight w:val="yellow"/>
              </w:rPr>
            </w:pPr>
          </w:p>
        </w:tc>
        <w:tc>
          <w:tcPr>
            <w:tcW w:w="1288" w:type="dxa"/>
          </w:tcPr>
          <w:p w14:paraId="3DDC23ED">
            <w:pPr>
              <w:spacing w:line="440" w:lineRule="exact"/>
              <w:jc w:val="center"/>
              <w:rPr>
                <w:rFonts w:hint="eastAsia" w:ascii="宋体" w:hAnsi="宋体"/>
                <w:color w:val="000000"/>
                <w:sz w:val="24"/>
                <w:szCs w:val="24"/>
                <w:highlight w:val="yellow"/>
              </w:rPr>
            </w:pPr>
          </w:p>
        </w:tc>
      </w:tr>
      <w:tr w14:paraId="51A5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F0090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5207F899">
            <w:pPr>
              <w:spacing w:line="440" w:lineRule="exact"/>
              <w:jc w:val="center"/>
              <w:rPr>
                <w:rFonts w:hint="eastAsia" w:ascii="宋体" w:hAnsi="宋体"/>
                <w:color w:val="000000"/>
                <w:sz w:val="24"/>
                <w:szCs w:val="24"/>
                <w:highlight w:val="yellow"/>
              </w:rPr>
            </w:pPr>
          </w:p>
        </w:tc>
        <w:tc>
          <w:tcPr>
            <w:tcW w:w="1288" w:type="dxa"/>
          </w:tcPr>
          <w:p w14:paraId="67A64E40">
            <w:pPr>
              <w:spacing w:line="440" w:lineRule="exact"/>
              <w:jc w:val="center"/>
              <w:rPr>
                <w:rFonts w:hint="eastAsia" w:ascii="宋体" w:hAnsi="宋体"/>
                <w:color w:val="000000"/>
                <w:sz w:val="24"/>
                <w:szCs w:val="24"/>
                <w:highlight w:val="yellow"/>
              </w:rPr>
            </w:pPr>
          </w:p>
        </w:tc>
        <w:tc>
          <w:tcPr>
            <w:tcW w:w="1288" w:type="dxa"/>
          </w:tcPr>
          <w:p w14:paraId="3B646BBB">
            <w:pPr>
              <w:spacing w:line="440" w:lineRule="exact"/>
              <w:jc w:val="center"/>
              <w:rPr>
                <w:rFonts w:hint="eastAsia" w:ascii="宋体" w:hAnsi="宋体"/>
                <w:color w:val="000000"/>
                <w:sz w:val="24"/>
                <w:szCs w:val="24"/>
                <w:highlight w:val="yellow"/>
              </w:rPr>
            </w:pPr>
          </w:p>
        </w:tc>
      </w:tr>
      <w:tr w14:paraId="6C96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E16C5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6BA3ABE">
            <w:pPr>
              <w:spacing w:line="440" w:lineRule="exact"/>
              <w:jc w:val="center"/>
              <w:rPr>
                <w:rFonts w:hint="eastAsia" w:ascii="宋体" w:hAnsi="宋体"/>
                <w:color w:val="000000"/>
                <w:sz w:val="24"/>
                <w:szCs w:val="24"/>
              </w:rPr>
            </w:pPr>
          </w:p>
        </w:tc>
        <w:tc>
          <w:tcPr>
            <w:tcW w:w="1288" w:type="dxa"/>
          </w:tcPr>
          <w:p w14:paraId="5ECC6EA2">
            <w:pPr>
              <w:spacing w:line="440" w:lineRule="exact"/>
              <w:jc w:val="center"/>
              <w:rPr>
                <w:rFonts w:hint="eastAsia" w:ascii="宋体" w:hAnsi="宋体"/>
                <w:color w:val="000000"/>
                <w:sz w:val="24"/>
                <w:szCs w:val="24"/>
              </w:rPr>
            </w:pPr>
          </w:p>
        </w:tc>
        <w:tc>
          <w:tcPr>
            <w:tcW w:w="1288" w:type="dxa"/>
          </w:tcPr>
          <w:p w14:paraId="009C77EE">
            <w:pPr>
              <w:spacing w:line="440" w:lineRule="exact"/>
              <w:jc w:val="center"/>
              <w:rPr>
                <w:rFonts w:hint="eastAsia" w:ascii="宋体" w:hAnsi="宋体"/>
                <w:color w:val="000000"/>
                <w:sz w:val="24"/>
                <w:szCs w:val="24"/>
              </w:rPr>
            </w:pPr>
          </w:p>
        </w:tc>
      </w:tr>
      <w:tr w14:paraId="76D0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C2B15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A77C627">
            <w:pPr>
              <w:spacing w:line="440" w:lineRule="exact"/>
              <w:jc w:val="center"/>
              <w:rPr>
                <w:rFonts w:hint="eastAsia" w:ascii="宋体" w:hAnsi="宋体"/>
                <w:color w:val="000000"/>
                <w:sz w:val="24"/>
                <w:szCs w:val="24"/>
              </w:rPr>
            </w:pPr>
          </w:p>
        </w:tc>
        <w:tc>
          <w:tcPr>
            <w:tcW w:w="1288" w:type="dxa"/>
          </w:tcPr>
          <w:p w14:paraId="6DCFBF0F">
            <w:pPr>
              <w:spacing w:line="440" w:lineRule="exact"/>
              <w:jc w:val="center"/>
              <w:rPr>
                <w:rFonts w:hint="eastAsia" w:ascii="宋体" w:hAnsi="宋体"/>
                <w:color w:val="000000"/>
                <w:sz w:val="24"/>
                <w:szCs w:val="24"/>
              </w:rPr>
            </w:pPr>
          </w:p>
        </w:tc>
        <w:tc>
          <w:tcPr>
            <w:tcW w:w="1288" w:type="dxa"/>
          </w:tcPr>
          <w:p w14:paraId="4DB23A05">
            <w:pPr>
              <w:spacing w:line="440" w:lineRule="exact"/>
              <w:jc w:val="center"/>
              <w:rPr>
                <w:rFonts w:hint="eastAsia" w:ascii="宋体" w:hAnsi="宋体"/>
                <w:color w:val="000000"/>
                <w:sz w:val="24"/>
                <w:szCs w:val="24"/>
              </w:rPr>
            </w:pPr>
          </w:p>
        </w:tc>
      </w:tr>
      <w:tr w14:paraId="09EF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A71FF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AC32431">
            <w:pPr>
              <w:spacing w:line="440" w:lineRule="exact"/>
              <w:jc w:val="center"/>
              <w:rPr>
                <w:rFonts w:hint="eastAsia" w:ascii="宋体" w:hAnsi="宋体"/>
                <w:color w:val="000000"/>
                <w:sz w:val="24"/>
                <w:szCs w:val="24"/>
              </w:rPr>
            </w:pPr>
          </w:p>
        </w:tc>
        <w:tc>
          <w:tcPr>
            <w:tcW w:w="1288" w:type="dxa"/>
          </w:tcPr>
          <w:p w14:paraId="29EED68D">
            <w:pPr>
              <w:spacing w:line="440" w:lineRule="exact"/>
              <w:jc w:val="center"/>
              <w:rPr>
                <w:rFonts w:hint="eastAsia" w:ascii="宋体" w:hAnsi="宋体"/>
                <w:color w:val="000000"/>
                <w:sz w:val="24"/>
                <w:szCs w:val="24"/>
              </w:rPr>
            </w:pPr>
          </w:p>
        </w:tc>
        <w:tc>
          <w:tcPr>
            <w:tcW w:w="1288" w:type="dxa"/>
          </w:tcPr>
          <w:p w14:paraId="4C76EC42">
            <w:pPr>
              <w:spacing w:line="440" w:lineRule="exact"/>
              <w:jc w:val="center"/>
              <w:rPr>
                <w:rFonts w:hint="eastAsia" w:ascii="宋体" w:hAnsi="宋体"/>
                <w:color w:val="000000"/>
                <w:sz w:val="24"/>
                <w:szCs w:val="24"/>
              </w:rPr>
            </w:pPr>
          </w:p>
        </w:tc>
      </w:tr>
    </w:tbl>
    <w:p w14:paraId="632D066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A8055A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001EDD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C6846D">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48FC61C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F370124">
      <w:pPr>
        <w:spacing w:line="240" w:lineRule="exact"/>
        <w:jc w:val="center"/>
        <w:rPr>
          <w:rFonts w:ascii="宋体" w:hAnsi="Calibri" w:eastAsia="宋体" w:cs="Times New Roman"/>
          <w:b/>
          <w:bCs/>
          <w:sz w:val="36"/>
          <w:szCs w:val="20"/>
        </w:rPr>
      </w:pPr>
    </w:p>
    <w:p w14:paraId="3C0E9F5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p>
    <w:p w14:paraId="77C727D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CFD82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B053F76">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B7BB4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5F882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3D6C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2DA01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8FF5A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F7FEE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BDAF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C9FCF3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369CD1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017A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91ECA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335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B967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AAA7D5">
      <w:pPr>
        <w:spacing w:line="360" w:lineRule="auto"/>
        <w:ind w:firstLine="480" w:firstLineChars="200"/>
        <w:rPr>
          <w:rFonts w:hint="eastAsia" w:ascii="宋体" w:hAnsi="宋体" w:eastAsia="宋体" w:cs="Times New Roman"/>
          <w:sz w:val="24"/>
          <w:szCs w:val="20"/>
          <w:u w:val="single"/>
        </w:rPr>
      </w:pPr>
    </w:p>
    <w:p w14:paraId="0B631C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C50B6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7D0DF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DAC94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3DC4B7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F0014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r>
        <w:rPr>
          <w:rFonts w:ascii="宋体" w:hAnsi="宋体" w:eastAsia="宋体" w:cs="Times New Roman"/>
          <w:color w:val="000000"/>
          <w:sz w:val="24"/>
          <w:szCs w:val="24"/>
        </w:rPr>
        <w:t xml:space="preserve">                                                       </w:t>
      </w:r>
    </w:p>
    <w:tbl>
      <w:tblPr>
        <w:tblStyle w:val="1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9CA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EA00F8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0CA35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0B15C6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23B11DE8">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6F45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715C84">
            <w:pPr>
              <w:jc w:val="center"/>
              <w:rPr>
                <w:rFonts w:ascii="Times New Roman" w:hAnsi="Times New Roman" w:eastAsia="宋体" w:cs="Times New Roman"/>
                <w:b/>
                <w:sz w:val="24"/>
                <w:szCs w:val="20"/>
              </w:rPr>
            </w:pPr>
          </w:p>
        </w:tc>
        <w:tc>
          <w:tcPr>
            <w:tcW w:w="3449" w:type="dxa"/>
          </w:tcPr>
          <w:p w14:paraId="26D6B13A">
            <w:pPr>
              <w:jc w:val="center"/>
              <w:rPr>
                <w:rFonts w:ascii="Times New Roman" w:hAnsi="Times New Roman" w:eastAsia="宋体" w:cs="Times New Roman"/>
                <w:b/>
                <w:sz w:val="24"/>
                <w:szCs w:val="20"/>
              </w:rPr>
            </w:pPr>
          </w:p>
        </w:tc>
        <w:tc>
          <w:tcPr>
            <w:tcW w:w="2414" w:type="dxa"/>
          </w:tcPr>
          <w:p w14:paraId="71233AB7">
            <w:pPr>
              <w:jc w:val="center"/>
              <w:rPr>
                <w:rFonts w:ascii="Times New Roman" w:hAnsi="Times New Roman" w:eastAsia="宋体" w:cs="Times New Roman"/>
                <w:b/>
                <w:sz w:val="24"/>
                <w:szCs w:val="20"/>
              </w:rPr>
            </w:pPr>
          </w:p>
        </w:tc>
        <w:tc>
          <w:tcPr>
            <w:tcW w:w="1608" w:type="dxa"/>
          </w:tcPr>
          <w:p w14:paraId="1E77CF55">
            <w:pPr>
              <w:jc w:val="center"/>
              <w:rPr>
                <w:rFonts w:ascii="Times New Roman" w:hAnsi="Times New Roman" w:eastAsia="宋体" w:cs="Times New Roman"/>
                <w:b/>
                <w:sz w:val="24"/>
                <w:szCs w:val="20"/>
              </w:rPr>
            </w:pPr>
          </w:p>
        </w:tc>
      </w:tr>
      <w:tr w14:paraId="54DF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6AB0C2">
            <w:pPr>
              <w:jc w:val="center"/>
              <w:rPr>
                <w:rFonts w:ascii="Times New Roman" w:hAnsi="Times New Roman" w:eastAsia="宋体" w:cs="Times New Roman"/>
                <w:b/>
                <w:sz w:val="24"/>
                <w:szCs w:val="20"/>
              </w:rPr>
            </w:pPr>
          </w:p>
        </w:tc>
        <w:tc>
          <w:tcPr>
            <w:tcW w:w="3449" w:type="dxa"/>
          </w:tcPr>
          <w:p w14:paraId="12E1A0B5">
            <w:pPr>
              <w:jc w:val="center"/>
              <w:rPr>
                <w:rFonts w:ascii="Times New Roman" w:hAnsi="Times New Roman" w:eastAsia="宋体" w:cs="Times New Roman"/>
                <w:b/>
                <w:sz w:val="24"/>
                <w:szCs w:val="20"/>
              </w:rPr>
            </w:pPr>
          </w:p>
        </w:tc>
        <w:tc>
          <w:tcPr>
            <w:tcW w:w="2414" w:type="dxa"/>
          </w:tcPr>
          <w:p w14:paraId="4A67D485">
            <w:pPr>
              <w:jc w:val="center"/>
              <w:rPr>
                <w:rFonts w:ascii="Times New Roman" w:hAnsi="Times New Roman" w:eastAsia="宋体" w:cs="Times New Roman"/>
                <w:b/>
                <w:sz w:val="24"/>
                <w:szCs w:val="20"/>
              </w:rPr>
            </w:pPr>
          </w:p>
        </w:tc>
        <w:tc>
          <w:tcPr>
            <w:tcW w:w="1608" w:type="dxa"/>
          </w:tcPr>
          <w:p w14:paraId="04AECC4A">
            <w:pPr>
              <w:jc w:val="center"/>
              <w:rPr>
                <w:rFonts w:ascii="Times New Roman" w:hAnsi="Times New Roman" w:eastAsia="宋体" w:cs="Times New Roman"/>
                <w:b/>
                <w:sz w:val="24"/>
                <w:szCs w:val="20"/>
              </w:rPr>
            </w:pPr>
          </w:p>
        </w:tc>
      </w:tr>
      <w:tr w14:paraId="6F4C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1D6EE91">
            <w:pPr>
              <w:jc w:val="center"/>
              <w:rPr>
                <w:rFonts w:ascii="Times New Roman" w:hAnsi="Times New Roman" w:eastAsia="宋体" w:cs="Times New Roman"/>
                <w:b/>
                <w:sz w:val="24"/>
                <w:szCs w:val="20"/>
              </w:rPr>
            </w:pPr>
          </w:p>
        </w:tc>
        <w:tc>
          <w:tcPr>
            <w:tcW w:w="3449" w:type="dxa"/>
          </w:tcPr>
          <w:p w14:paraId="2A86AC08">
            <w:pPr>
              <w:jc w:val="center"/>
              <w:rPr>
                <w:rFonts w:ascii="Times New Roman" w:hAnsi="Times New Roman" w:eastAsia="宋体" w:cs="Times New Roman"/>
                <w:b/>
                <w:sz w:val="24"/>
                <w:szCs w:val="20"/>
              </w:rPr>
            </w:pPr>
          </w:p>
        </w:tc>
        <w:tc>
          <w:tcPr>
            <w:tcW w:w="2414" w:type="dxa"/>
          </w:tcPr>
          <w:p w14:paraId="6B795C0F">
            <w:pPr>
              <w:jc w:val="center"/>
              <w:rPr>
                <w:rFonts w:ascii="Times New Roman" w:hAnsi="Times New Roman" w:eastAsia="宋体" w:cs="Times New Roman"/>
                <w:b/>
                <w:sz w:val="24"/>
                <w:szCs w:val="20"/>
              </w:rPr>
            </w:pPr>
          </w:p>
        </w:tc>
        <w:tc>
          <w:tcPr>
            <w:tcW w:w="1608" w:type="dxa"/>
          </w:tcPr>
          <w:p w14:paraId="235FC8D7">
            <w:pPr>
              <w:jc w:val="center"/>
              <w:rPr>
                <w:rFonts w:ascii="Times New Roman" w:hAnsi="Times New Roman" w:eastAsia="宋体" w:cs="Times New Roman"/>
                <w:b/>
                <w:sz w:val="24"/>
                <w:szCs w:val="20"/>
              </w:rPr>
            </w:pPr>
          </w:p>
        </w:tc>
      </w:tr>
      <w:tr w14:paraId="2BAA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E80A288">
            <w:pPr>
              <w:jc w:val="center"/>
              <w:rPr>
                <w:rFonts w:ascii="Times New Roman" w:hAnsi="Times New Roman" w:eastAsia="宋体" w:cs="Times New Roman"/>
                <w:b/>
                <w:sz w:val="24"/>
                <w:szCs w:val="20"/>
              </w:rPr>
            </w:pPr>
          </w:p>
        </w:tc>
        <w:tc>
          <w:tcPr>
            <w:tcW w:w="3449" w:type="dxa"/>
          </w:tcPr>
          <w:p w14:paraId="1A612F74">
            <w:pPr>
              <w:jc w:val="center"/>
              <w:rPr>
                <w:rFonts w:ascii="Times New Roman" w:hAnsi="Times New Roman" w:eastAsia="宋体" w:cs="Times New Roman"/>
                <w:b/>
                <w:sz w:val="24"/>
                <w:szCs w:val="20"/>
              </w:rPr>
            </w:pPr>
          </w:p>
        </w:tc>
        <w:tc>
          <w:tcPr>
            <w:tcW w:w="2414" w:type="dxa"/>
          </w:tcPr>
          <w:p w14:paraId="4CCA3BDE">
            <w:pPr>
              <w:jc w:val="center"/>
              <w:rPr>
                <w:rFonts w:ascii="Times New Roman" w:hAnsi="Times New Roman" w:eastAsia="宋体" w:cs="Times New Roman"/>
                <w:b/>
                <w:sz w:val="24"/>
                <w:szCs w:val="20"/>
              </w:rPr>
            </w:pPr>
          </w:p>
        </w:tc>
        <w:tc>
          <w:tcPr>
            <w:tcW w:w="1608" w:type="dxa"/>
          </w:tcPr>
          <w:p w14:paraId="3C72C342">
            <w:pPr>
              <w:jc w:val="center"/>
              <w:rPr>
                <w:rFonts w:ascii="Times New Roman" w:hAnsi="Times New Roman" w:eastAsia="宋体" w:cs="Times New Roman"/>
                <w:b/>
                <w:sz w:val="24"/>
                <w:szCs w:val="20"/>
              </w:rPr>
            </w:pPr>
          </w:p>
        </w:tc>
      </w:tr>
      <w:tr w14:paraId="2787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E074AE0">
            <w:pPr>
              <w:jc w:val="center"/>
              <w:rPr>
                <w:rFonts w:ascii="Times New Roman" w:hAnsi="Times New Roman" w:eastAsia="宋体" w:cs="Times New Roman"/>
                <w:b/>
                <w:sz w:val="24"/>
                <w:szCs w:val="20"/>
              </w:rPr>
            </w:pPr>
          </w:p>
        </w:tc>
        <w:tc>
          <w:tcPr>
            <w:tcW w:w="3449" w:type="dxa"/>
          </w:tcPr>
          <w:p w14:paraId="574D482A">
            <w:pPr>
              <w:jc w:val="center"/>
              <w:rPr>
                <w:rFonts w:ascii="Times New Roman" w:hAnsi="Times New Roman" w:eastAsia="宋体" w:cs="Times New Roman"/>
                <w:b/>
                <w:sz w:val="24"/>
                <w:szCs w:val="20"/>
              </w:rPr>
            </w:pPr>
          </w:p>
        </w:tc>
        <w:tc>
          <w:tcPr>
            <w:tcW w:w="2414" w:type="dxa"/>
          </w:tcPr>
          <w:p w14:paraId="23E3C785">
            <w:pPr>
              <w:jc w:val="center"/>
              <w:rPr>
                <w:rFonts w:ascii="Times New Roman" w:hAnsi="Times New Roman" w:eastAsia="宋体" w:cs="Times New Roman"/>
                <w:b/>
                <w:sz w:val="24"/>
                <w:szCs w:val="20"/>
              </w:rPr>
            </w:pPr>
          </w:p>
        </w:tc>
        <w:tc>
          <w:tcPr>
            <w:tcW w:w="1608" w:type="dxa"/>
          </w:tcPr>
          <w:p w14:paraId="1CAC06F1">
            <w:pPr>
              <w:jc w:val="center"/>
              <w:rPr>
                <w:rFonts w:ascii="Times New Roman" w:hAnsi="Times New Roman" w:eastAsia="宋体" w:cs="Times New Roman"/>
                <w:b/>
                <w:sz w:val="24"/>
                <w:szCs w:val="20"/>
              </w:rPr>
            </w:pPr>
          </w:p>
        </w:tc>
      </w:tr>
      <w:tr w14:paraId="691D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38B7E8">
            <w:pPr>
              <w:jc w:val="center"/>
              <w:rPr>
                <w:rFonts w:ascii="Times New Roman" w:hAnsi="Times New Roman" w:eastAsia="宋体" w:cs="Times New Roman"/>
                <w:b/>
                <w:sz w:val="24"/>
                <w:szCs w:val="20"/>
              </w:rPr>
            </w:pPr>
          </w:p>
        </w:tc>
        <w:tc>
          <w:tcPr>
            <w:tcW w:w="3449" w:type="dxa"/>
          </w:tcPr>
          <w:p w14:paraId="021DBB90">
            <w:pPr>
              <w:jc w:val="center"/>
              <w:rPr>
                <w:rFonts w:ascii="Times New Roman" w:hAnsi="Times New Roman" w:eastAsia="宋体" w:cs="Times New Roman"/>
                <w:b/>
                <w:sz w:val="24"/>
                <w:szCs w:val="20"/>
              </w:rPr>
            </w:pPr>
          </w:p>
        </w:tc>
        <w:tc>
          <w:tcPr>
            <w:tcW w:w="2414" w:type="dxa"/>
          </w:tcPr>
          <w:p w14:paraId="529FD7A6">
            <w:pPr>
              <w:jc w:val="center"/>
              <w:rPr>
                <w:rFonts w:ascii="Times New Roman" w:hAnsi="Times New Roman" w:eastAsia="宋体" w:cs="Times New Roman"/>
                <w:b/>
                <w:sz w:val="24"/>
                <w:szCs w:val="20"/>
              </w:rPr>
            </w:pPr>
          </w:p>
        </w:tc>
        <w:tc>
          <w:tcPr>
            <w:tcW w:w="1608" w:type="dxa"/>
          </w:tcPr>
          <w:p w14:paraId="1CE7E2B1">
            <w:pPr>
              <w:jc w:val="center"/>
              <w:rPr>
                <w:rFonts w:ascii="Times New Roman" w:hAnsi="Times New Roman" w:eastAsia="宋体" w:cs="Times New Roman"/>
                <w:b/>
                <w:sz w:val="24"/>
                <w:szCs w:val="20"/>
              </w:rPr>
            </w:pPr>
          </w:p>
        </w:tc>
      </w:tr>
      <w:tr w14:paraId="35F9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93373B">
            <w:pPr>
              <w:jc w:val="center"/>
              <w:rPr>
                <w:rFonts w:ascii="Times New Roman" w:hAnsi="Times New Roman" w:eastAsia="宋体" w:cs="Times New Roman"/>
                <w:b/>
                <w:sz w:val="24"/>
                <w:szCs w:val="20"/>
              </w:rPr>
            </w:pPr>
          </w:p>
        </w:tc>
        <w:tc>
          <w:tcPr>
            <w:tcW w:w="3449" w:type="dxa"/>
          </w:tcPr>
          <w:p w14:paraId="5F27690B">
            <w:pPr>
              <w:jc w:val="center"/>
              <w:rPr>
                <w:rFonts w:ascii="Times New Roman" w:hAnsi="Times New Roman" w:eastAsia="宋体" w:cs="Times New Roman"/>
                <w:b/>
                <w:sz w:val="24"/>
                <w:szCs w:val="20"/>
              </w:rPr>
            </w:pPr>
          </w:p>
        </w:tc>
        <w:tc>
          <w:tcPr>
            <w:tcW w:w="2414" w:type="dxa"/>
          </w:tcPr>
          <w:p w14:paraId="69FD2C35">
            <w:pPr>
              <w:jc w:val="center"/>
              <w:rPr>
                <w:rFonts w:ascii="Times New Roman" w:hAnsi="Times New Roman" w:eastAsia="宋体" w:cs="Times New Roman"/>
                <w:b/>
                <w:sz w:val="24"/>
                <w:szCs w:val="20"/>
              </w:rPr>
            </w:pPr>
          </w:p>
        </w:tc>
        <w:tc>
          <w:tcPr>
            <w:tcW w:w="1608" w:type="dxa"/>
          </w:tcPr>
          <w:p w14:paraId="72A13C60">
            <w:pPr>
              <w:jc w:val="center"/>
              <w:rPr>
                <w:rFonts w:ascii="Times New Roman" w:hAnsi="Times New Roman" w:eastAsia="宋体" w:cs="Times New Roman"/>
                <w:b/>
                <w:sz w:val="24"/>
                <w:szCs w:val="20"/>
              </w:rPr>
            </w:pPr>
          </w:p>
        </w:tc>
      </w:tr>
      <w:tr w14:paraId="5B96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188A275">
            <w:pPr>
              <w:jc w:val="center"/>
              <w:rPr>
                <w:rFonts w:ascii="Times New Roman" w:hAnsi="Times New Roman" w:eastAsia="宋体" w:cs="Times New Roman"/>
                <w:b/>
                <w:sz w:val="24"/>
                <w:szCs w:val="20"/>
              </w:rPr>
            </w:pPr>
          </w:p>
        </w:tc>
        <w:tc>
          <w:tcPr>
            <w:tcW w:w="3449" w:type="dxa"/>
          </w:tcPr>
          <w:p w14:paraId="0BD7F7CC">
            <w:pPr>
              <w:jc w:val="center"/>
              <w:rPr>
                <w:rFonts w:ascii="Times New Roman" w:hAnsi="Times New Roman" w:eastAsia="宋体" w:cs="Times New Roman"/>
                <w:b/>
                <w:sz w:val="24"/>
                <w:szCs w:val="20"/>
              </w:rPr>
            </w:pPr>
          </w:p>
        </w:tc>
        <w:tc>
          <w:tcPr>
            <w:tcW w:w="2414" w:type="dxa"/>
          </w:tcPr>
          <w:p w14:paraId="07CA8F59">
            <w:pPr>
              <w:jc w:val="center"/>
              <w:rPr>
                <w:rFonts w:ascii="Times New Roman" w:hAnsi="Times New Roman" w:eastAsia="宋体" w:cs="Times New Roman"/>
                <w:b/>
                <w:sz w:val="24"/>
                <w:szCs w:val="20"/>
              </w:rPr>
            </w:pPr>
          </w:p>
        </w:tc>
        <w:tc>
          <w:tcPr>
            <w:tcW w:w="1608" w:type="dxa"/>
          </w:tcPr>
          <w:p w14:paraId="4735353C">
            <w:pPr>
              <w:jc w:val="center"/>
              <w:rPr>
                <w:rFonts w:ascii="Times New Roman" w:hAnsi="Times New Roman" w:eastAsia="宋体" w:cs="Times New Roman"/>
                <w:b/>
                <w:sz w:val="24"/>
                <w:szCs w:val="20"/>
              </w:rPr>
            </w:pPr>
          </w:p>
        </w:tc>
      </w:tr>
      <w:tr w14:paraId="3674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7FA705">
            <w:pPr>
              <w:jc w:val="center"/>
              <w:rPr>
                <w:rFonts w:ascii="Times New Roman" w:hAnsi="Times New Roman" w:eastAsia="宋体" w:cs="Times New Roman"/>
                <w:b/>
                <w:sz w:val="24"/>
                <w:szCs w:val="20"/>
              </w:rPr>
            </w:pPr>
          </w:p>
        </w:tc>
        <w:tc>
          <w:tcPr>
            <w:tcW w:w="3449" w:type="dxa"/>
          </w:tcPr>
          <w:p w14:paraId="4C308193">
            <w:pPr>
              <w:jc w:val="center"/>
              <w:rPr>
                <w:rFonts w:ascii="Times New Roman" w:hAnsi="Times New Roman" w:eastAsia="宋体" w:cs="Times New Roman"/>
                <w:b/>
                <w:sz w:val="24"/>
                <w:szCs w:val="20"/>
              </w:rPr>
            </w:pPr>
          </w:p>
        </w:tc>
        <w:tc>
          <w:tcPr>
            <w:tcW w:w="2414" w:type="dxa"/>
          </w:tcPr>
          <w:p w14:paraId="21380F69">
            <w:pPr>
              <w:jc w:val="center"/>
              <w:rPr>
                <w:rFonts w:ascii="Times New Roman" w:hAnsi="Times New Roman" w:eastAsia="宋体" w:cs="Times New Roman"/>
                <w:b/>
                <w:sz w:val="24"/>
                <w:szCs w:val="20"/>
              </w:rPr>
            </w:pPr>
          </w:p>
        </w:tc>
        <w:tc>
          <w:tcPr>
            <w:tcW w:w="1608" w:type="dxa"/>
          </w:tcPr>
          <w:p w14:paraId="4E048CE4">
            <w:pPr>
              <w:jc w:val="center"/>
              <w:rPr>
                <w:rFonts w:ascii="Times New Roman" w:hAnsi="Times New Roman" w:eastAsia="宋体" w:cs="Times New Roman"/>
                <w:b/>
                <w:sz w:val="24"/>
                <w:szCs w:val="20"/>
              </w:rPr>
            </w:pPr>
          </w:p>
        </w:tc>
      </w:tr>
      <w:tr w14:paraId="1A2F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880EFA">
            <w:pPr>
              <w:jc w:val="center"/>
              <w:rPr>
                <w:rFonts w:ascii="Times New Roman" w:hAnsi="Times New Roman" w:eastAsia="宋体" w:cs="Times New Roman"/>
                <w:b/>
                <w:sz w:val="24"/>
                <w:szCs w:val="20"/>
              </w:rPr>
            </w:pPr>
          </w:p>
        </w:tc>
        <w:tc>
          <w:tcPr>
            <w:tcW w:w="3449" w:type="dxa"/>
          </w:tcPr>
          <w:p w14:paraId="1329BAD4">
            <w:pPr>
              <w:jc w:val="center"/>
              <w:rPr>
                <w:rFonts w:ascii="Times New Roman" w:hAnsi="Times New Roman" w:eastAsia="宋体" w:cs="Times New Roman"/>
                <w:b/>
                <w:sz w:val="24"/>
                <w:szCs w:val="20"/>
              </w:rPr>
            </w:pPr>
          </w:p>
        </w:tc>
        <w:tc>
          <w:tcPr>
            <w:tcW w:w="2414" w:type="dxa"/>
          </w:tcPr>
          <w:p w14:paraId="56B07D0C">
            <w:pPr>
              <w:jc w:val="center"/>
              <w:rPr>
                <w:rFonts w:ascii="Times New Roman" w:hAnsi="Times New Roman" w:eastAsia="宋体" w:cs="Times New Roman"/>
                <w:b/>
                <w:sz w:val="24"/>
                <w:szCs w:val="20"/>
              </w:rPr>
            </w:pPr>
          </w:p>
        </w:tc>
        <w:tc>
          <w:tcPr>
            <w:tcW w:w="1608" w:type="dxa"/>
          </w:tcPr>
          <w:p w14:paraId="4B6EC9A7">
            <w:pPr>
              <w:jc w:val="center"/>
              <w:rPr>
                <w:rFonts w:ascii="Times New Roman" w:hAnsi="Times New Roman" w:eastAsia="宋体" w:cs="Times New Roman"/>
                <w:b/>
                <w:sz w:val="24"/>
                <w:szCs w:val="20"/>
              </w:rPr>
            </w:pPr>
          </w:p>
        </w:tc>
      </w:tr>
      <w:tr w14:paraId="3FC1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6C3E44">
            <w:pPr>
              <w:jc w:val="center"/>
              <w:rPr>
                <w:rFonts w:ascii="Times New Roman" w:hAnsi="Times New Roman" w:eastAsia="宋体" w:cs="Times New Roman"/>
                <w:b/>
                <w:sz w:val="24"/>
                <w:szCs w:val="20"/>
              </w:rPr>
            </w:pPr>
          </w:p>
        </w:tc>
        <w:tc>
          <w:tcPr>
            <w:tcW w:w="3449" w:type="dxa"/>
          </w:tcPr>
          <w:p w14:paraId="6F671208">
            <w:pPr>
              <w:jc w:val="center"/>
              <w:rPr>
                <w:rFonts w:ascii="Times New Roman" w:hAnsi="Times New Roman" w:eastAsia="宋体" w:cs="Times New Roman"/>
                <w:b/>
                <w:sz w:val="24"/>
                <w:szCs w:val="20"/>
              </w:rPr>
            </w:pPr>
          </w:p>
        </w:tc>
        <w:tc>
          <w:tcPr>
            <w:tcW w:w="2414" w:type="dxa"/>
          </w:tcPr>
          <w:p w14:paraId="64A3F682">
            <w:pPr>
              <w:jc w:val="center"/>
              <w:rPr>
                <w:rFonts w:ascii="Times New Roman" w:hAnsi="Times New Roman" w:eastAsia="宋体" w:cs="Times New Roman"/>
                <w:b/>
                <w:sz w:val="24"/>
                <w:szCs w:val="20"/>
              </w:rPr>
            </w:pPr>
          </w:p>
        </w:tc>
        <w:tc>
          <w:tcPr>
            <w:tcW w:w="1608" w:type="dxa"/>
          </w:tcPr>
          <w:p w14:paraId="1BFC3D17">
            <w:pPr>
              <w:jc w:val="center"/>
              <w:rPr>
                <w:rFonts w:ascii="Times New Roman" w:hAnsi="Times New Roman" w:eastAsia="宋体" w:cs="Times New Roman"/>
                <w:b/>
                <w:sz w:val="24"/>
                <w:szCs w:val="20"/>
              </w:rPr>
            </w:pPr>
          </w:p>
        </w:tc>
      </w:tr>
      <w:tr w14:paraId="42A6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05D89E0">
            <w:pPr>
              <w:jc w:val="center"/>
              <w:rPr>
                <w:rFonts w:ascii="Times New Roman" w:hAnsi="Times New Roman" w:eastAsia="宋体" w:cs="Times New Roman"/>
                <w:b/>
                <w:sz w:val="24"/>
                <w:szCs w:val="20"/>
              </w:rPr>
            </w:pPr>
          </w:p>
        </w:tc>
        <w:tc>
          <w:tcPr>
            <w:tcW w:w="3449" w:type="dxa"/>
          </w:tcPr>
          <w:p w14:paraId="54BC1228">
            <w:pPr>
              <w:jc w:val="center"/>
              <w:rPr>
                <w:rFonts w:ascii="Times New Roman" w:hAnsi="Times New Roman" w:eastAsia="宋体" w:cs="Times New Roman"/>
                <w:b/>
                <w:sz w:val="24"/>
                <w:szCs w:val="20"/>
              </w:rPr>
            </w:pPr>
          </w:p>
        </w:tc>
        <w:tc>
          <w:tcPr>
            <w:tcW w:w="2414" w:type="dxa"/>
          </w:tcPr>
          <w:p w14:paraId="5CF42FC0">
            <w:pPr>
              <w:jc w:val="center"/>
              <w:rPr>
                <w:rFonts w:ascii="Times New Roman" w:hAnsi="Times New Roman" w:eastAsia="宋体" w:cs="Times New Roman"/>
                <w:b/>
                <w:sz w:val="24"/>
                <w:szCs w:val="20"/>
              </w:rPr>
            </w:pPr>
          </w:p>
        </w:tc>
        <w:tc>
          <w:tcPr>
            <w:tcW w:w="1608" w:type="dxa"/>
          </w:tcPr>
          <w:p w14:paraId="6CD705EA">
            <w:pPr>
              <w:jc w:val="center"/>
              <w:rPr>
                <w:rFonts w:ascii="Times New Roman" w:hAnsi="Times New Roman" w:eastAsia="宋体" w:cs="Times New Roman"/>
                <w:b/>
                <w:sz w:val="24"/>
                <w:szCs w:val="20"/>
              </w:rPr>
            </w:pPr>
          </w:p>
        </w:tc>
      </w:tr>
      <w:tr w14:paraId="3FAB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036B77">
            <w:pPr>
              <w:jc w:val="center"/>
              <w:rPr>
                <w:rFonts w:ascii="Times New Roman" w:hAnsi="Times New Roman" w:eastAsia="宋体" w:cs="Times New Roman"/>
                <w:b/>
                <w:sz w:val="24"/>
                <w:szCs w:val="20"/>
              </w:rPr>
            </w:pPr>
          </w:p>
        </w:tc>
        <w:tc>
          <w:tcPr>
            <w:tcW w:w="3449" w:type="dxa"/>
          </w:tcPr>
          <w:p w14:paraId="2023D79D">
            <w:pPr>
              <w:jc w:val="center"/>
              <w:rPr>
                <w:rFonts w:ascii="Times New Roman" w:hAnsi="Times New Roman" w:eastAsia="宋体" w:cs="Times New Roman"/>
                <w:b/>
                <w:sz w:val="24"/>
                <w:szCs w:val="20"/>
              </w:rPr>
            </w:pPr>
          </w:p>
        </w:tc>
        <w:tc>
          <w:tcPr>
            <w:tcW w:w="2414" w:type="dxa"/>
          </w:tcPr>
          <w:p w14:paraId="1657BD6C">
            <w:pPr>
              <w:jc w:val="center"/>
              <w:rPr>
                <w:rFonts w:ascii="Times New Roman" w:hAnsi="Times New Roman" w:eastAsia="宋体" w:cs="Times New Roman"/>
                <w:b/>
                <w:sz w:val="24"/>
                <w:szCs w:val="20"/>
              </w:rPr>
            </w:pPr>
          </w:p>
        </w:tc>
        <w:tc>
          <w:tcPr>
            <w:tcW w:w="1608" w:type="dxa"/>
          </w:tcPr>
          <w:p w14:paraId="008AF8BB">
            <w:pPr>
              <w:jc w:val="center"/>
              <w:rPr>
                <w:rFonts w:ascii="Times New Roman" w:hAnsi="Times New Roman" w:eastAsia="宋体" w:cs="Times New Roman"/>
                <w:b/>
                <w:sz w:val="24"/>
                <w:szCs w:val="20"/>
              </w:rPr>
            </w:pPr>
          </w:p>
        </w:tc>
      </w:tr>
      <w:tr w14:paraId="7C36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FEACFB">
            <w:pPr>
              <w:jc w:val="center"/>
              <w:rPr>
                <w:rFonts w:ascii="Times New Roman" w:hAnsi="Times New Roman" w:eastAsia="宋体" w:cs="Times New Roman"/>
                <w:b/>
                <w:sz w:val="24"/>
                <w:szCs w:val="20"/>
              </w:rPr>
            </w:pPr>
          </w:p>
        </w:tc>
        <w:tc>
          <w:tcPr>
            <w:tcW w:w="3449" w:type="dxa"/>
          </w:tcPr>
          <w:p w14:paraId="6412791D">
            <w:pPr>
              <w:jc w:val="center"/>
              <w:rPr>
                <w:rFonts w:ascii="Times New Roman" w:hAnsi="Times New Roman" w:eastAsia="宋体" w:cs="Times New Roman"/>
                <w:b/>
                <w:sz w:val="24"/>
                <w:szCs w:val="20"/>
              </w:rPr>
            </w:pPr>
          </w:p>
        </w:tc>
        <w:tc>
          <w:tcPr>
            <w:tcW w:w="2414" w:type="dxa"/>
          </w:tcPr>
          <w:p w14:paraId="59705A36">
            <w:pPr>
              <w:jc w:val="center"/>
              <w:rPr>
                <w:rFonts w:ascii="Times New Roman" w:hAnsi="Times New Roman" w:eastAsia="宋体" w:cs="Times New Roman"/>
                <w:b/>
                <w:sz w:val="24"/>
                <w:szCs w:val="20"/>
              </w:rPr>
            </w:pPr>
          </w:p>
        </w:tc>
        <w:tc>
          <w:tcPr>
            <w:tcW w:w="1608" w:type="dxa"/>
          </w:tcPr>
          <w:p w14:paraId="2E09CA5B">
            <w:pPr>
              <w:jc w:val="center"/>
              <w:rPr>
                <w:rFonts w:ascii="Times New Roman" w:hAnsi="Times New Roman" w:eastAsia="宋体" w:cs="Times New Roman"/>
                <w:b/>
                <w:sz w:val="24"/>
                <w:szCs w:val="20"/>
              </w:rPr>
            </w:pPr>
          </w:p>
        </w:tc>
      </w:tr>
    </w:tbl>
    <w:p w14:paraId="03D9496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5808E4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499AFE6">
      <w:pPr>
        <w:rPr>
          <w:rFonts w:ascii="宋体" w:hAnsi="Calibri" w:eastAsia="宋体" w:cs="宋体"/>
          <w:b/>
          <w:bCs/>
          <w:color w:val="000000"/>
          <w:sz w:val="28"/>
          <w:szCs w:val="20"/>
        </w:rPr>
      </w:pPr>
    </w:p>
    <w:p w14:paraId="12544C8F">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69AB9B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6B640102">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62CAF161">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8"/>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04AA4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355BB03">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2D479EC6">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78B709C1">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151916AF">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22A8ED84">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767BBA13">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67CD8153">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01065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7C315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668BC72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00AE28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7FBBFB9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239E490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6D4CFBB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55E4B91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29B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6FF4F1">
            <w:pPr>
              <w:jc w:val="center"/>
              <w:rPr>
                <w:rFonts w:hint="eastAsia" w:ascii="宋体" w:hAnsi="宋体" w:eastAsia="宋体" w:cs="宋体"/>
                <w:sz w:val="24"/>
                <w:szCs w:val="24"/>
              </w:rPr>
            </w:pPr>
            <w:r>
              <w:rPr>
                <w:rFonts w:hint="eastAsia" w:ascii="宋体" w:hAnsi="宋体" w:eastAsia="宋体" w:cs="宋体"/>
                <w:sz w:val="24"/>
                <w:szCs w:val="24"/>
              </w:rPr>
              <w:t>1</w:t>
            </w:r>
          </w:p>
        </w:tc>
        <w:tc>
          <w:tcPr>
            <w:tcW w:w="2544" w:type="dxa"/>
            <w:vAlign w:val="center"/>
          </w:tcPr>
          <w:p w14:paraId="03A72C30">
            <w:pPr>
              <w:widowControl/>
              <w:textAlignment w:val="center"/>
              <w:rPr>
                <w:rFonts w:hint="eastAsia" w:ascii="宋体" w:hAnsi="宋体" w:eastAsia="宋体" w:cs="宋体"/>
                <w:sz w:val="24"/>
                <w:szCs w:val="24"/>
              </w:rPr>
            </w:pPr>
          </w:p>
        </w:tc>
        <w:tc>
          <w:tcPr>
            <w:tcW w:w="1933" w:type="dxa"/>
            <w:vAlign w:val="center"/>
          </w:tcPr>
          <w:p w14:paraId="769938AC">
            <w:pPr>
              <w:jc w:val="center"/>
              <w:rPr>
                <w:rFonts w:hint="eastAsia" w:ascii="宋体" w:hAnsi="宋体" w:eastAsia="宋体" w:cs="宋体"/>
                <w:sz w:val="24"/>
                <w:szCs w:val="24"/>
              </w:rPr>
            </w:pPr>
          </w:p>
        </w:tc>
        <w:tc>
          <w:tcPr>
            <w:tcW w:w="1335" w:type="dxa"/>
            <w:vAlign w:val="center"/>
          </w:tcPr>
          <w:p w14:paraId="6EFDD4C8">
            <w:pPr>
              <w:jc w:val="center"/>
              <w:rPr>
                <w:rFonts w:hint="eastAsia" w:ascii="宋体" w:hAnsi="宋体" w:eastAsia="宋体" w:cs="宋体"/>
                <w:sz w:val="24"/>
                <w:szCs w:val="24"/>
              </w:rPr>
            </w:pPr>
          </w:p>
        </w:tc>
        <w:tc>
          <w:tcPr>
            <w:tcW w:w="1824" w:type="dxa"/>
            <w:vAlign w:val="center"/>
          </w:tcPr>
          <w:p w14:paraId="7F7B6843">
            <w:pPr>
              <w:jc w:val="center"/>
              <w:rPr>
                <w:rFonts w:hint="eastAsia" w:ascii="宋体" w:hAnsi="宋体" w:eastAsia="宋体" w:cs="宋体"/>
                <w:sz w:val="24"/>
                <w:szCs w:val="24"/>
              </w:rPr>
            </w:pPr>
          </w:p>
        </w:tc>
        <w:tc>
          <w:tcPr>
            <w:tcW w:w="2362" w:type="dxa"/>
            <w:tcBorders>
              <w:left w:val="single" w:color="000000" w:sz="4" w:space="0"/>
            </w:tcBorders>
            <w:vAlign w:val="center"/>
          </w:tcPr>
          <w:p w14:paraId="028FB384">
            <w:pPr>
              <w:jc w:val="center"/>
              <w:rPr>
                <w:rFonts w:hint="eastAsia" w:ascii="宋体" w:hAnsi="宋体" w:eastAsia="宋体" w:cs="宋体"/>
                <w:sz w:val="24"/>
                <w:szCs w:val="24"/>
              </w:rPr>
            </w:pPr>
          </w:p>
        </w:tc>
        <w:tc>
          <w:tcPr>
            <w:tcW w:w="1355" w:type="dxa"/>
          </w:tcPr>
          <w:p w14:paraId="66D896E5">
            <w:pPr>
              <w:rPr>
                <w:rFonts w:hint="eastAsia" w:ascii="Arial"/>
                <w:sz w:val="24"/>
                <w:szCs w:val="24"/>
              </w:rPr>
            </w:pPr>
          </w:p>
        </w:tc>
      </w:tr>
      <w:tr w14:paraId="34F29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97E6053">
            <w:pPr>
              <w:jc w:val="center"/>
              <w:rPr>
                <w:rFonts w:hint="eastAsia" w:ascii="宋体" w:hAnsi="宋体" w:eastAsia="宋体" w:cs="宋体"/>
                <w:sz w:val="24"/>
                <w:szCs w:val="24"/>
              </w:rPr>
            </w:pPr>
            <w:r>
              <w:rPr>
                <w:rFonts w:hint="eastAsia" w:ascii="宋体" w:hAnsi="宋体" w:eastAsia="宋体" w:cs="宋体"/>
                <w:sz w:val="24"/>
                <w:szCs w:val="24"/>
              </w:rPr>
              <w:t>2</w:t>
            </w:r>
          </w:p>
        </w:tc>
        <w:tc>
          <w:tcPr>
            <w:tcW w:w="2544" w:type="dxa"/>
            <w:vAlign w:val="center"/>
          </w:tcPr>
          <w:p w14:paraId="74CFA3B5">
            <w:pPr>
              <w:widowControl/>
              <w:textAlignment w:val="center"/>
              <w:rPr>
                <w:rFonts w:hint="eastAsia" w:ascii="宋体" w:hAnsi="宋体" w:eastAsia="宋体" w:cs="宋体"/>
                <w:sz w:val="24"/>
                <w:szCs w:val="24"/>
              </w:rPr>
            </w:pPr>
          </w:p>
        </w:tc>
        <w:tc>
          <w:tcPr>
            <w:tcW w:w="1933" w:type="dxa"/>
            <w:vAlign w:val="center"/>
          </w:tcPr>
          <w:p w14:paraId="121387FC">
            <w:pPr>
              <w:jc w:val="center"/>
              <w:rPr>
                <w:rFonts w:hint="eastAsia" w:ascii="宋体" w:hAnsi="宋体" w:eastAsia="宋体" w:cs="宋体"/>
                <w:sz w:val="24"/>
                <w:szCs w:val="24"/>
              </w:rPr>
            </w:pPr>
          </w:p>
        </w:tc>
        <w:tc>
          <w:tcPr>
            <w:tcW w:w="1335" w:type="dxa"/>
            <w:vAlign w:val="center"/>
          </w:tcPr>
          <w:p w14:paraId="66459036">
            <w:pPr>
              <w:jc w:val="center"/>
              <w:rPr>
                <w:rFonts w:hint="eastAsia" w:ascii="宋体" w:hAnsi="宋体" w:eastAsia="宋体" w:cs="宋体"/>
                <w:sz w:val="24"/>
                <w:szCs w:val="24"/>
              </w:rPr>
            </w:pPr>
          </w:p>
        </w:tc>
        <w:tc>
          <w:tcPr>
            <w:tcW w:w="1824" w:type="dxa"/>
            <w:vAlign w:val="center"/>
          </w:tcPr>
          <w:p w14:paraId="471EC2BE">
            <w:pPr>
              <w:jc w:val="center"/>
              <w:rPr>
                <w:rFonts w:hint="eastAsia" w:ascii="宋体" w:hAnsi="宋体" w:eastAsia="宋体" w:cs="宋体"/>
                <w:sz w:val="24"/>
                <w:szCs w:val="24"/>
              </w:rPr>
            </w:pPr>
          </w:p>
        </w:tc>
        <w:tc>
          <w:tcPr>
            <w:tcW w:w="2362" w:type="dxa"/>
            <w:tcBorders>
              <w:left w:val="single" w:color="000000" w:sz="4" w:space="0"/>
            </w:tcBorders>
            <w:vAlign w:val="center"/>
          </w:tcPr>
          <w:p w14:paraId="7D9C14F2">
            <w:pPr>
              <w:jc w:val="center"/>
              <w:rPr>
                <w:rFonts w:hint="eastAsia" w:ascii="宋体" w:hAnsi="宋体" w:eastAsia="宋体" w:cs="宋体"/>
                <w:sz w:val="24"/>
                <w:szCs w:val="24"/>
              </w:rPr>
            </w:pPr>
          </w:p>
        </w:tc>
        <w:tc>
          <w:tcPr>
            <w:tcW w:w="1355" w:type="dxa"/>
          </w:tcPr>
          <w:p w14:paraId="62EF1C8E">
            <w:pPr>
              <w:rPr>
                <w:rFonts w:hint="eastAsia" w:ascii="Arial"/>
                <w:sz w:val="24"/>
                <w:szCs w:val="24"/>
              </w:rPr>
            </w:pPr>
          </w:p>
        </w:tc>
      </w:tr>
      <w:tr w14:paraId="30C89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238420">
            <w:pPr>
              <w:jc w:val="center"/>
              <w:rPr>
                <w:rFonts w:hint="eastAsia" w:ascii="宋体" w:hAnsi="宋体" w:eastAsia="宋体" w:cs="宋体"/>
                <w:sz w:val="24"/>
                <w:szCs w:val="24"/>
              </w:rPr>
            </w:pPr>
            <w:r>
              <w:rPr>
                <w:rFonts w:hint="eastAsia" w:ascii="宋体" w:hAnsi="宋体" w:eastAsia="宋体" w:cs="宋体"/>
                <w:sz w:val="24"/>
                <w:szCs w:val="24"/>
              </w:rPr>
              <w:t>3</w:t>
            </w:r>
          </w:p>
        </w:tc>
        <w:tc>
          <w:tcPr>
            <w:tcW w:w="2544" w:type="dxa"/>
            <w:vAlign w:val="center"/>
          </w:tcPr>
          <w:p w14:paraId="27255AC3">
            <w:pPr>
              <w:widowControl/>
              <w:textAlignment w:val="center"/>
              <w:rPr>
                <w:rFonts w:hint="eastAsia" w:ascii="宋体" w:hAnsi="宋体" w:eastAsia="宋体" w:cs="宋体"/>
                <w:sz w:val="24"/>
                <w:szCs w:val="24"/>
              </w:rPr>
            </w:pPr>
          </w:p>
        </w:tc>
        <w:tc>
          <w:tcPr>
            <w:tcW w:w="1933" w:type="dxa"/>
            <w:vAlign w:val="center"/>
          </w:tcPr>
          <w:p w14:paraId="383AF316">
            <w:pPr>
              <w:jc w:val="center"/>
              <w:rPr>
                <w:rFonts w:hint="eastAsia" w:ascii="宋体" w:hAnsi="宋体" w:eastAsia="宋体" w:cs="宋体"/>
                <w:sz w:val="24"/>
                <w:szCs w:val="24"/>
              </w:rPr>
            </w:pPr>
          </w:p>
        </w:tc>
        <w:tc>
          <w:tcPr>
            <w:tcW w:w="1335" w:type="dxa"/>
            <w:vAlign w:val="center"/>
          </w:tcPr>
          <w:p w14:paraId="0ECFA3FE">
            <w:pPr>
              <w:jc w:val="center"/>
              <w:rPr>
                <w:rFonts w:hint="eastAsia" w:ascii="宋体" w:hAnsi="宋体" w:eastAsia="宋体" w:cs="宋体"/>
                <w:sz w:val="24"/>
                <w:szCs w:val="24"/>
              </w:rPr>
            </w:pPr>
          </w:p>
        </w:tc>
        <w:tc>
          <w:tcPr>
            <w:tcW w:w="1824" w:type="dxa"/>
            <w:vAlign w:val="center"/>
          </w:tcPr>
          <w:p w14:paraId="2B96A8CC">
            <w:pPr>
              <w:jc w:val="center"/>
              <w:rPr>
                <w:rFonts w:hint="eastAsia" w:ascii="宋体" w:hAnsi="宋体" w:eastAsia="宋体" w:cs="宋体"/>
                <w:sz w:val="24"/>
                <w:szCs w:val="24"/>
              </w:rPr>
            </w:pPr>
          </w:p>
        </w:tc>
        <w:tc>
          <w:tcPr>
            <w:tcW w:w="2362" w:type="dxa"/>
            <w:tcBorders>
              <w:left w:val="single" w:color="000000" w:sz="4" w:space="0"/>
            </w:tcBorders>
            <w:vAlign w:val="center"/>
          </w:tcPr>
          <w:p w14:paraId="69079E91">
            <w:pPr>
              <w:jc w:val="center"/>
              <w:rPr>
                <w:rFonts w:hint="eastAsia" w:ascii="宋体" w:hAnsi="宋体" w:eastAsia="宋体" w:cs="宋体"/>
                <w:sz w:val="24"/>
                <w:szCs w:val="24"/>
              </w:rPr>
            </w:pPr>
          </w:p>
        </w:tc>
        <w:tc>
          <w:tcPr>
            <w:tcW w:w="1355" w:type="dxa"/>
          </w:tcPr>
          <w:p w14:paraId="304ECF5D">
            <w:pPr>
              <w:rPr>
                <w:rFonts w:hint="eastAsia" w:ascii="Arial"/>
                <w:sz w:val="24"/>
                <w:szCs w:val="24"/>
              </w:rPr>
            </w:pPr>
          </w:p>
        </w:tc>
      </w:tr>
      <w:tr w14:paraId="0BA59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579D93F">
            <w:pPr>
              <w:jc w:val="center"/>
              <w:rPr>
                <w:rFonts w:hint="eastAsia" w:ascii="宋体" w:hAnsi="宋体" w:eastAsia="宋体" w:cs="宋体"/>
                <w:sz w:val="24"/>
                <w:szCs w:val="24"/>
              </w:rPr>
            </w:pPr>
            <w:r>
              <w:rPr>
                <w:rFonts w:hint="eastAsia" w:ascii="宋体" w:hAnsi="宋体" w:eastAsia="宋体" w:cs="宋体"/>
                <w:sz w:val="24"/>
                <w:szCs w:val="24"/>
              </w:rPr>
              <w:t>4</w:t>
            </w:r>
          </w:p>
        </w:tc>
        <w:tc>
          <w:tcPr>
            <w:tcW w:w="2544" w:type="dxa"/>
            <w:vAlign w:val="center"/>
          </w:tcPr>
          <w:p w14:paraId="2C060D7C">
            <w:pPr>
              <w:widowControl/>
              <w:textAlignment w:val="center"/>
              <w:rPr>
                <w:rFonts w:hint="eastAsia" w:ascii="宋体" w:hAnsi="宋体" w:eastAsia="宋体" w:cs="宋体"/>
                <w:sz w:val="24"/>
                <w:szCs w:val="24"/>
              </w:rPr>
            </w:pPr>
          </w:p>
        </w:tc>
        <w:tc>
          <w:tcPr>
            <w:tcW w:w="1933" w:type="dxa"/>
            <w:vAlign w:val="center"/>
          </w:tcPr>
          <w:p w14:paraId="05D9019C">
            <w:pPr>
              <w:jc w:val="center"/>
              <w:rPr>
                <w:rFonts w:hint="eastAsia" w:ascii="宋体" w:hAnsi="宋体" w:eastAsia="宋体" w:cs="宋体"/>
                <w:sz w:val="24"/>
                <w:szCs w:val="24"/>
              </w:rPr>
            </w:pPr>
          </w:p>
        </w:tc>
        <w:tc>
          <w:tcPr>
            <w:tcW w:w="1335" w:type="dxa"/>
            <w:vAlign w:val="center"/>
          </w:tcPr>
          <w:p w14:paraId="0FB404DB">
            <w:pPr>
              <w:jc w:val="center"/>
              <w:rPr>
                <w:rFonts w:hint="eastAsia" w:ascii="宋体" w:hAnsi="宋体" w:eastAsia="宋体" w:cs="宋体"/>
                <w:sz w:val="24"/>
                <w:szCs w:val="24"/>
              </w:rPr>
            </w:pPr>
          </w:p>
        </w:tc>
        <w:tc>
          <w:tcPr>
            <w:tcW w:w="1824" w:type="dxa"/>
            <w:vAlign w:val="center"/>
          </w:tcPr>
          <w:p w14:paraId="169B9B4A">
            <w:pPr>
              <w:jc w:val="center"/>
              <w:rPr>
                <w:rFonts w:hint="eastAsia" w:ascii="宋体" w:hAnsi="宋体" w:eastAsia="宋体" w:cs="宋体"/>
                <w:sz w:val="24"/>
                <w:szCs w:val="24"/>
              </w:rPr>
            </w:pPr>
          </w:p>
        </w:tc>
        <w:tc>
          <w:tcPr>
            <w:tcW w:w="2362" w:type="dxa"/>
            <w:tcBorders>
              <w:left w:val="single" w:color="000000" w:sz="4" w:space="0"/>
            </w:tcBorders>
            <w:vAlign w:val="center"/>
          </w:tcPr>
          <w:p w14:paraId="291DC18A">
            <w:pPr>
              <w:jc w:val="center"/>
              <w:rPr>
                <w:rFonts w:hint="eastAsia" w:ascii="宋体" w:hAnsi="宋体" w:eastAsia="宋体" w:cs="宋体"/>
                <w:sz w:val="24"/>
                <w:szCs w:val="24"/>
              </w:rPr>
            </w:pPr>
          </w:p>
        </w:tc>
        <w:tc>
          <w:tcPr>
            <w:tcW w:w="1355" w:type="dxa"/>
          </w:tcPr>
          <w:p w14:paraId="751F0F76">
            <w:pPr>
              <w:rPr>
                <w:rFonts w:hint="eastAsia" w:ascii="Arial"/>
                <w:sz w:val="24"/>
                <w:szCs w:val="24"/>
              </w:rPr>
            </w:pPr>
          </w:p>
        </w:tc>
      </w:tr>
      <w:tr w14:paraId="4341F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33E837">
            <w:pPr>
              <w:jc w:val="center"/>
              <w:rPr>
                <w:rFonts w:hint="eastAsia" w:ascii="宋体" w:hAnsi="宋体" w:eastAsia="宋体" w:cs="宋体"/>
                <w:sz w:val="24"/>
                <w:szCs w:val="24"/>
              </w:rPr>
            </w:pPr>
            <w:r>
              <w:rPr>
                <w:rFonts w:hint="eastAsia" w:ascii="宋体" w:hAnsi="宋体" w:eastAsia="宋体" w:cs="宋体"/>
                <w:sz w:val="24"/>
                <w:szCs w:val="24"/>
              </w:rPr>
              <w:t>5</w:t>
            </w:r>
          </w:p>
        </w:tc>
        <w:tc>
          <w:tcPr>
            <w:tcW w:w="2544" w:type="dxa"/>
            <w:vAlign w:val="center"/>
          </w:tcPr>
          <w:p w14:paraId="1FC7865B">
            <w:pPr>
              <w:widowControl/>
              <w:textAlignment w:val="center"/>
              <w:rPr>
                <w:rFonts w:hint="eastAsia" w:ascii="宋体" w:hAnsi="宋体" w:eastAsia="宋体" w:cs="宋体"/>
                <w:sz w:val="24"/>
                <w:szCs w:val="24"/>
              </w:rPr>
            </w:pPr>
          </w:p>
        </w:tc>
        <w:tc>
          <w:tcPr>
            <w:tcW w:w="1933" w:type="dxa"/>
            <w:vAlign w:val="center"/>
          </w:tcPr>
          <w:p w14:paraId="6A04F4F1">
            <w:pPr>
              <w:jc w:val="center"/>
              <w:rPr>
                <w:rFonts w:hint="eastAsia" w:ascii="宋体" w:hAnsi="宋体" w:eastAsia="宋体" w:cs="宋体"/>
                <w:sz w:val="24"/>
                <w:szCs w:val="24"/>
              </w:rPr>
            </w:pPr>
          </w:p>
        </w:tc>
        <w:tc>
          <w:tcPr>
            <w:tcW w:w="1335" w:type="dxa"/>
            <w:vAlign w:val="center"/>
          </w:tcPr>
          <w:p w14:paraId="396ED17B">
            <w:pPr>
              <w:jc w:val="center"/>
              <w:rPr>
                <w:rFonts w:hint="eastAsia" w:ascii="宋体" w:hAnsi="宋体" w:eastAsia="宋体" w:cs="宋体"/>
                <w:sz w:val="24"/>
                <w:szCs w:val="24"/>
              </w:rPr>
            </w:pPr>
          </w:p>
        </w:tc>
        <w:tc>
          <w:tcPr>
            <w:tcW w:w="1824" w:type="dxa"/>
            <w:vAlign w:val="center"/>
          </w:tcPr>
          <w:p w14:paraId="00E82A03">
            <w:pPr>
              <w:jc w:val="center"/>
              <w:rPr>
                <w:rFonts w:hint="eastAsia" w:ascii="宋体" w:hAnsi="宋体" w:eastAsia="宋体" w:cs="宋体"/>
                <w:sz w:val="24"/>
                <w:szCs w:val="24"/>
              </w:rPr>
            </w:pPr>
          </w:p>
        </w:tc>
        <w:tc>
          <w:tcPr>
            <w:tcW w:w="2362" w:type="dxa"/>
            <w:tcBorders>
              <w:left w:val="single" w:color="000000" w:sz="4" w:space="0"/>
            </w:tcBorders>
            <w:vAlign w:val="center"/>
          </w:tcPr>
          <w:p w14:paraId="14900717">
            <w:pPr>
              <w:jc w:val="center"/>
              <w:rPr>
                <w:rFonts w:hint="eastAsia" w:ascii="宋体" w:hAnsi="宋体" w:eastAsia="宋体" w:cs="宋体"/>
                <w:sz w:val="24"/>
                <w:szCs w:val="24"/>
              </w:rPr>
            </w:pPr>
          </w:p>
        </w:tc>
        <w:tc>
          <w:tcPr>
            <w:tcW w:w="1355" w:type="dxa"/>
          </w:tcPr>
          <w:p w14:paraId="63CD47C4">
            <w:pPr>
              <w:rPr>
                <w:rFonts w:hint="eastAsia" w:ascii="Arial"/>
                <w:sz w:val="24"/>
                <w:szCs w:val="24"/>
              </w:rPr>
            </w:pPr>
          </w:p>
        </w:tc>
      </w:tr>
      <w:tr w14:paraId="7DCE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63877">
            <w:pPr>
              <w:jc w:val="center"/>
              <w:rPr>
                <w:rFonts w:hint="eastAsia" w:ascii="宋体" w:hAnsi="宋体" w:eastAsia="宋体" w:cs="宋体"/>
                <w:sz w:val="24"/>
                <w:szCs w:val="24"/>
              </w:rPr>
            </w:pPr>
            <w:r>
              <w:rPr>
                <w:rFonts w:hint="eastAsia" w:ascii="宋体" w:hAnsi="宋体" w:eastAsia="宋体" w:cs="宋体"/>
                <w:sz w:val="24"/>
                <w:szCs w:val="24"/>
              </w:rPr>
              <w:t>6</w:t>
            </w:r>
          </w:p>
        </w:tc>
        <w:tc>
          <w:tcPr>
            <w:tcW w:w="2544" w:type="dxa"/>
            <w:vAlign w:val="center"/>
          </w:tcPr>
          <w:p w14:paraId="13634B4A">
            <w:pPr>
              <w:widowControl/>
              <w:textAlignment w:val="center"/>
              <w:rPr>
                <w:rFonts w:hint="eastAsia" w:ascii="宋体" w:hAnsi="宋体" w:eastAsia="宋体" w:cs="宋体"/>
                <w:sz w:val="24"/>
                <w:szCs w:val="24"/>
              </w:rPr>
            </w:pPr>
          </w:p>
        </w:tc>
        <w:tc>
          <w:tcPr>
            <w:tcW w:w="1933" w:type="dxa"/>
            <w:vAlign w:val="center"/>
          </w:tcPr>
          <w:p w14:paraId="2AD3D612">
            <w:pPr>
              <w:widowControl/>
              <w:textAlignment w:val="center"/>
              <w:rPr>
                <w:rFonts w:hint="eastAsia" w:ascii="宋体" w:hAnsi="宋体" w:eastAsia="宋体" w:cs="宋体"/>
                <w:sz w:val="24"/>
                <w:szCs w:val="24"/>
              </w:rPr>
            </w:pPr>
          </w:p>
        </w:tc>
        <w:tc>
          <w:tcPr>
            <w:tcW w:w="1335" w:type="dxa"/>
            <w:vAlign w:val="center"/>
          </w:tcPr>
          <w:p w14:paraId="1853FF25">
            <w:pPr>
              <w:widowControl/>
              <w:jc w:val="center"/>
              <w:textAlignment w:val="center"/>
              <w:rPr>
                <w:rFonts w:hint="eastAsia" w:ascii="宋体" w:hAnsi="宋体" w:eastAsia="宋体" w:cs="宋体"/>
                <w:sz w:val="24"/>
                <w:szCs w:val="24"/>
              </w:rPr>
            </w:pPr>
          </w:p>
        </w:tc>
        <w:tc>
          <w:tcPr>
            <w:tcW w:w="1824" w:type="dxa"/>
            <w:vAlign w:val="center"/>
          </w:tcPr>
          <w:p w14:paraId="419E7D2F">
            <w:pPr>
              <w:widowControl/>
              <w:jc w:val="center"/>
              <w:textAlignment w:val="center"/>
              <w:rPr>
                <w:rFonts w:hint="eastAsia" w:ascii="宋体" w:hAnsi="宋体" w:eastAsia="宋体" w:cs="宋体"/>
                <w:sz w:val="24"/>
                <w:szCs w:val="24"/>
              </w:rPr>
            </w:pPr>
          </w:p>
        </w:tc>
        <w:tc>
          <w:tcPr>
            <w:tcW w:w="2362" w:type="dxa"/>
            <w:tcBorders>
              <w:left w:val="single" w:color="000000" w:sz="4" w:space="0"/>
            </w:tcBorders>
            <w:vAlign w:val="center"/>
          </w:tcPr>
          <w:p w14:paraId="652F9D4A">
            <w:pPr>
              <w:jc w:val="center"/>
              <w:rPr>
                <w:rFonts w:hint="eastAsia" w:ascii="宋体" w:hAnsi="宋体" w:eastAsia="宋体" w:cs="宋体"/>
                <w:sz w:val="24"/>
                <w:szCs w:val="24"/>
              </w:rPr>
            </w:pPr>
          </w:p>
        </w:tc>
        <w:tc>
          <w:tcPr>
            <w:tcW w:w="1355" w:type="dxa"/>
          </w:tcPr>
          <w:p w14:paraId="2679F1A4">
            <w:pPr>
              <w:rPr>
                <w:rFonts w:hint="eastAsia" w:ascii="Arial"/>
                <w:sz w:val="24"/>
                <w:szCs w:val="24"/>
              </w:rPr>
            </w:pPr>
          </w:p>
        </w:tc>
      </w:tr>
      <w:tr w14:paraId="2214A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34EE14E">
            <w:pPr>
              <w:jc w:val="center"/>
              <w:rPr>
                <w:rFonts w:hint="eastAsia" w:ascii="宋体" w:hAnsi="宋体" w:eastAsia="宋体" w:cs="宋体"/>
                <w:sz w:val="24"/>
                <w:szCs w:val="24"/>
              </w:rPr>
            </w:pPr>
            <w:r>
              <w:rPr>
                <w:rFonts w:hint="eastAsia" w:ascii="宋体" w:hAnsi="宋体" w:eastAsia="宋体" w:cs="宋体"/>
                <w:sz w:val="24"/>
                <w:szCs w:val="24"/>
              </w:rPr>
              <w:t>…</w:t>
            </w:r>
          </w:p>
        </w:tc>
        <w:tc>
          <w:tcPr>
            <w:tcW w:w="2544" w:type="dxa"/>
          </w:tcPr>
          <w:p w14:paraId="5EF930F0">
            <w:pPr>
              <w:jc w:val="center"/>
              <w:rPr>
                <w:rFonts w:hint="eastAsia"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14:paraId="7266B6F2">
            <w:pPr>
              <w:jc w:val="center"/>
              <w:rPr>
                <w:rFonts w:hint="eastAsia" w:ascii="宋体" w:hAnsi="宋体" w:eastAsia="宋体" w:cs="宋体"/>
                <w:sz w:val="24"/>
                <w:szCs w:val="24"/>
              </w:rPr>
            </w:pPr>
          </w:p>
        </w:tc>
        <w:tc>
          <w:tcPr>
            <w:tcW w:w="1335" w:type="dxa"/>
          </w:tcPr>
          <w:p w14:paraId="76D44A47">
            <w:pPr>
              <w:rPr>
                <w:rFonts w:hint="eastAsia" w:ascii="Arial"/>
              </w:rPr>
            </w:pPr>
          </w:p>
        </w:tc>
        <w:tc>
          <w:tcPr>
            <w:tcW w:w="1824" w:type="dxa"/>
          </w:tcPr>
          <w:p w14:paraId="3ED577FB">
            <w:pPr>
              <w:rPr>
                <w:rFonts w:hint="eastAsia" w:ascii="Arial"/>
              </w:rPr>
            </w:pPr>
          </w:p>
        </w:tc>
        <w:tc>
          <w:tcPr>
            <w:tcW w:w="2362" w:type="dxa"/>
            <w:tcBorders>
              <w:left w:val="single" w:color="000000" w:sz="4" w:space="0"/>
            </w:tcBorders>
          </w:tcPr>
          <w:p w14:paraId="4AFF2D09">
            <w:pPr>
              <w:rPr>
                <w:rFonts w:hint="eastAsia" w:ascii="Arial"/>
              </w:rPr>
            </w:pPr>
          </w:p>
        </w:tc>
        <w:tc>
          <w:tcPr>
            <w:tcW w:w="1355" w:type="dxa"/>
          </w:tcPr>
          <w:p w14:paraId="396BF3CF">
            <w:pPr>
              <w:rPr>
                <w:rFonts w:hint="eastAsia" w:ascii="Arial"/>
              </w:rPr>
            </w:pPr>
          </w:p>
        </w:tc>
      </w:tr>
    </w:tbl>
    <w:p w14:paraId="4BCEDBA0">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6C6FB63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F71770E">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6DB235EA">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39FB5EB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41BD2C4">
      <w:pPr>
        <w:spacing w:before="78" w:line="219" w:lineRule="auto"/>
        <w:ind w:left="431"/>
        <w:rPr>
          <w:rFonts w:hint="eastAsia" w:ascii="宋体" w:hAnsi="宋体" w:eastAsia="宋体" w:cs="宋体"/>
          <w:spacing w:val="-6"/>
          <w:szCs w:val="21"/>
        </w:rPr>
      </w:pPr>
    </w:p>
    <w:p w14:paraId="11E01218">
      <w:pPr>
        <w:spacing w:line="105" w:lineRule="exact"/>
        <w:rPr>
          <w:rFonts w:hint="eastAsia"/>
        </w:rPr>
      </w:pPr>
    </w:p>
    <w:p w14:paraId="4D3539E7">
      <w:pPr>
        <w:rPr>
          <w:rFonts w:hint="eastAsia"/>
        </w:rPr>
        <w:sectPr>
          <w:footerReference r:id="rId23" w:type="default"/>
          <w:pgSz w:w="16841" w:h="11907" w:orient="landscape"/>
          <w:pgMar w:top="400" w:right="1387" w:bottom="1168" w:left="1473" w:header="0" w:footer="990" w:gutter="0"/>
          <w:cols w:equalWidth="0" w:num="1">
            <w:col w:w="13980"/>
          </w:cols>
        </w:sectPr>
      </w:pPr>
    </w:p>
    <w:p w14:paraId="795AC311">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CED0922">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31857D9A">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C817BC5">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2691C0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1FFEFA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r>
        <w:rPr>
          <w:rFonts w:ascii="宋体" w:hAnsi="宋体" w:eastAsia="宋体" w:cs="Times New Roman"/>
          <w:color w:val="000000"/>
          <w:sz w:val="24"/>
          <w:szCs w:val="24"/>
        </w:rPr>
        <w:t xml:space="preserve">                                                             </w:t>
      </w:r>
    </w:p>
    <w:tbl>
      <w:tblPr>
        <w:tblStyle w:val="1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D7E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A8A402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3DFB552">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B55B0C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518412E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5A9BE1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FAC773A">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8157B8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1825C97">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B51F94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F8D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2CBD6F">
            <w:pPr>
              <w:ind w:left="420" w:hanging="420"/>
              <w:rPr>
                <w:rFonts w:ascii="宋体" w:hAnsi="Times New Roman" w:eastAsia="宋体" w:cs="Times New Roman"/>
                <w:b/>
                <w:szCs w:val="20"/>
              </w:rPr>
            </w:pPr>
          </w:p>
        </w:tc>
        <w:tc>
          <w:tcPr>
            <w:tcW w:w="2082" w:type="dxa"/>
          </w:tcPr>
          <w:p w14:paraId="0D4C7EF6">
            <w:pPr>
              <w:ind w:left="420" w:hanging="420"/>
              <w:rPr>
                <w:rFonts w:ascii="宋体" w:hAnsi="Times New Roman" w:eastAsia="宋体" w:cs="Times New Roman"/>
                <w:b/>
                <w:szCs w:val="20"/>
              </w:rPr>
            </w:pPr>
          </w:p>
        </w:tc>
        <w:tc>
          <w:tcPr>
            <w:tcW w:w="1355" w:type="dxa"/>
          </w:tcPr>
          <w:p w14:paraId="6DA4DCCC">
            <w:pPr>
              <w:ind w:left="420" w:hanging="420"/>
              <w:rPr>
                <w:rFonts w:ascii="宋体" w:hAnsi="Times New Roman" w:eastAsia="宋体" w:cs="Times New Roman"/>
                <w:b/>
                <w:szCs w:val="20"/>
              </w:rPr>
            </w:pPr>
          </w:p>
        </w:tc>
        <w:tc>
          <w:tcPr>
            <w:tcW w:w="826" w:type="dxa"/>
          </w:tcPr>
          <w:p w14:paraId="7386AF49">
            <w:pPr>
              <w:ind w:left="420" w:hanging="420"/>
              <w:rPr>
                <w:rFonts w:ascii="宋体" w:hAnsi="Times New Roman" w:eastAsia="宋体" w:cs="Times New Roman"/>
                <w:b/>
                <w:szCs w:val="20"/>
              </w:rPr>
            </w:pPr>
          </w:p>
        </w:tc>
        <w:tc>
          <w:tcPr>
            <w:tcW w:w="1320" w:type="dxa"/>
          </w:tcPr>
          <w:p w14:paraId="0EF904C5">
            <w:pPr>
              <w:ind w:left="420" w:hanging="420"/>
              <w:rPr>
                <w:rFonts w:ascii="宋体" w:hAnsi="Times New Roman" w:eastAsia="宋体" w:cs="Times New Roman"/>
                <w:b/>
                <w:szCs w:val="20"/>
              </w:rPr>
            </w:pPr>
          </w:p>
        </w:tc>
        <w:tc>
          <w:tcPr>
            <w:tcW w:w="1023" w:type="dxa"/>
          </w:tcPr>
          <w:p w14:paraId="2675EB52">
            <w:pPr>
              <w:ind w:left="420" w:hanging="420"/>
              <w:rPr>
                <w:rFonts w:ascii="宋体" w:hAnsi="Times New Roman" w:eastAsia="宋体" w:cs="Times New Roman"/>
                <w:b/>
                <w:szCs w:val="20"/>
              </w:rPr>
            </w:pPr>
          </w:p>
        </w:tc>
        <w:tc>
          <w:tcPr>
            <w:tcW w:w="1590" w:type="dxa"/>
          </w:tcPr>
          <w:p w14:paraId="6391A9C6">
            <w:pPr>
              <w:ind w:left="420" w:hanging="420"/>
              <w:rPr>
                <w:rFonts w:ascii="宋体" w:hAnsi="Times New Roman" w:eastAsia="宋体" w:cs="Times New Roman"/>
                <w:b/>
                <w:szCs w:val="20"/>
              </w:rPr>
            </w:pPr>
          </w:p>
        </w:tc>
      </w:tr>
      <w:tr w14:paraId="3C83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2622449">
            <w:pPr>
              <w:ind w:left="420" w:hanging="420"/>
              <w:rPr>
                <w:rFonts w:ascii="宋体" w:hAnsi="Times New Roman" w:eastAsia="宋体" w:cs="Times New Roman"/>
                <w:b/>
                <w:szCs w:val="20"/>
              </w:rPr>
            </w:pPr>
          </w:p>
        </w:tc>
        <w:tc>
          <w:tcPr>
            <w:tcW w:w="2082" w:type="dxa"/>
          </w:tcPr>
          <w:p w14:paraId="253B3281">
            <w:pPr>
              <w:ind w:left="420" w:hanging="420"/>
              <w:rPr>
                <w:rFonts w:ascii="宋体" w:hAnsi="Times New Roman" w:eastAsia="宋体" w:cs="Times New Roman"/>
                <w:b/>
                <w:szCs w:val="20"/>
              </w:rPr>
            </w:pPr>
          </w:p>
        </w:tc>
        <w:tc>
          <w:tcPr>
            <w:tcW w:w="1355" w:type="dxa"/>
          </w:tcPr>
          <w:p w14:paraId="3B1433FC">
            <w:pPr>
              <w:ind w:left="420" w:hanging="420"/>
              <w:rPr>
                <w:rFonts w:ascii="宋体" w:hAnsi="Times New Roman" w:eastAsia="宋体" w:cs="Times New Roman"/>
                <w:b/>
                <w:szCs w:val="20"/>
              </w:rPr>
            </w:pPr>
          </w:p>
        </w:tc>
        <w:tc>
          <w:tcPr>
            <w:tcW w:w="826" w:type="dxa"/>
          </w:tcPr>
          <w:p w14:paraId="107037FE">
            <w:pPr>
              <w:ind w:left="420" w:hanging="420"/>
              <w:rPr>
                <w:rFonts w:ascii="宋体" w:hAnsi="Times New Roman" w:eastAsia="宋体" w:cs="Times New Roman"/>
                <w:b/>
                <w:szCs w:val="20"/>
              </w:rPr>
            </w:pPr>
          </w:p>
        </w:tc>
        <w:tc>
          <w:tcPr>
            <w:tcW w:w="1320" w:type="dxa"/>
          </w:tcPr>
          <w:p w14:paraId="2EE8AA90">
            <w:pPr>
              <w:ind w:left="420" w:hanging="420"/>
              <w:rPr>
                <w:rFonts w:ascii="宋体" w:hAnsi="Times New Roman" w:eastAsia="宋体" w:cs="Times New Roman"/>
                <w:b/>
                <w:szCs w:val="20"/>
              </w:rPr>
            </w:pPr>
          </w:p>
        </w:tc>
        <w:tc>
          <w:tcPr>
            <w:tcW w:w="1023" w:type="dxa"/>
          </w:tcPr>
          <w:p w14:paraId="4295F401">
            <w:pPr>
              <w:ind w:left="420" w:hanging="420"/>
              <w:rPr>
                <w:rFonts w:ascii="宋体" w:hAnsi="Times New Roman" w:eastAsia="宋体" w:cs="Times New Roman"/>
                <w:b/>
                <w:szCs w:val="20"/>
              </w:rPr>
            </w:pPr>
          </w:p>
        </w:tc>
        <w:tc>
          <w:tcPr>
            <w:tcW w:w="1590" w:type="dxa"/>
          </w:tcPr>
          <w:p w14:paraId="29DAA9F0">
            <w:pPr>
              <w:ind w:left="420" w:hanging="420"/>
              <w:rPr>
                <w:rFonts w:ascii="宋体" w:hAnsi="Times New Roman" w:eastAsia="宋体" w:cs="Times New Roman"/>
                <w:b/>
                <w:szCs w:val="20"/>
              </w:rPr>
            </w:pPr>
          </w:p>
        </w:tc>
      </w:tr>
      <w:tr w14:paraId="30EC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5E88C">
            <w:pPr>
              <w:ind w:left="420" w:hanging="420"/>
              <w:rPr>
                <w:rFonts w:ascii="宋体" w:hAnsi="Times New Roman" w:eastAsia="宋体" w:cs="Times New Roman"/>
                <w:b/>
                <w:szCs w:val="20"/>
              </w:rPr>
            </w:pPr>
          </w:p>
        </w:tc>
        <w:tc>
          <w:tcPr>
            <w:tcW w:w="2082" w:type="dxa"/>
          </w:tcPr>
          <w:p w14:paraId="4BBBA07C">
            <w:pPr>
              <w:ind w:left="420" w:hanging="420"/>
              <w:rPr>
                <w:rFonts w:ascii="宋体" w:hAnsi="Times New Roman" w:eastAsia="宋体" w:cs="Times New Roman"/>
                <w:b/>
                <w:szCs w:val="20"/>
              </w:rPr>
            </w:pPr>
          </w:p>
        </w:tc>
        <w:tc>
          <w:tcPr>
            <w:tcW w:w="1355" w:type="dxa"/>
          </w:tcPr>
          <w:p w14:paraId="5AFA6DB0">
            <w:pPr>
              <w:ind w:left="420" w:hanging="420"/>
              <w:rPr>
                <w:rFonts w:ascii="宋体" w:hAnsi="Times New Roman" w:eastAsia="宋体" w:cs="Times New Roman"/>
                <w:b/>
                <w:szCs w:val="20"/>
              </w:rPr>
            </w:pPr>
          </w:p>
        </w:tc>
        <w:tc>
          <w:tcPr>
            <w:tcW w:w="826" w:type="dxa"/>
          </w:tcPr>
          <w:p w14:paraId="226002DB">
            <w:pPr>
              <w:ind w:left="420" w:hanging="420"/>
              <w:rPr>
                <w:rFonts w:ascii="宋体" w:hAnsi="Times New Roman" w:eastAsia="宋体" w:cs="Times New Roman"/>
                <w:b/>
                <w:szCs w:val="20"/>
              </w:rPr>
            </w:pPr>
          </w:p>
        </w:tc>
        <w:tc>
          <w:tcPr>
            <w:tcW w:w="1320" w:type="dxa"/>
          </w:tcPr>
          <w:p w14:paraId="37AE8EDF">
            <w:pPr>
              <w:ind w:left="420" w:hanging="420"/>
              <w:rPr>
                <w:rFonts w:ascii="宋体" w:hAnsi="Times New Roman" w:eastAsia="宋体" w:cs="Times New Roman"/>
                <w:b/>
                <w:szCs w:val="20"/>
              </w:rPr>
            </w:pPr>
          </w:p>
        </w:tc>
        <w:tc>
          <w:tcPr>
            <w:tcW w:w="1023" w:type="dxa"/>
          </w:tcPr>
          <w:p w14:paraId="0DAE8855">
            <w:pPr>
              <w:ind w:left="420" w:hanging="420"/>
              <w:rPr>
                <w:rFonts w:ascii="宋体" w:hAnsi="Times New Roman" w:eastAsia="宋体" w:cs="Times New Roman"/>
                <w:b/>
                <w:szCs w:val="20"/>
              </w:rPr>
            </w:pPr>
          </w:p>
        </w:tc>
        <w:tc>
          <w:tcPr>
            <w:tcW w:w="1590" w:type="dxa"/>
          </w:tcPr>
          <w:p w14:paraId="097C015F">
            <w:pPr>
              <w:ind w:left="420" w:hanging="420"/>
              <w:rPr>
                <w:rFonts w:ascii="宋体" w:hAnsi="Times New Roman" w:eastAsia="宋体" w:cs="Times New Roman"/>
                <w:b/>
                <w:szCs w:val="20"/>
              </w:rPr>
            </w:pPr>
          </w:p>
        </w:tc>
      </w:tr>
      <w:tr w14:paraId="4CED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70716B">
            <w:pPr>
              <w:ind w:left="420" w:hanging="420"/>
              <w:rPr>
                <w:rFonts w:ascii="宋体" w:hAnsi="Times New Roman" w:eastAsia="宋体" w:cs="Times New Roman"/>
                <w:b/>
                <w:szCs w:val="20"/>
              </w:rPr>
            </w:pPr>
          </w:p>
        </w:tc>
        <w:tc>
          <w:tcPr>
            <w:tcW w:w="2082" w:type="dxa"/>
          </w:tcPr>
          <w:p w14:paraId="73DD7F2B">
            <w:pPr>
              <w:ind w:left="420" w:hanging="420"/>
              <w:rPr>
                <w:rFonts w:ascii="宋体" w:hAnsi="Times New Roman" w:eastAsia="宋体" w:cs="Times New Roman"/>
                <w:b/>
                <w:szCs w:val="20"/>
              </w:rPr>
            </w:pPr>
          </w:p>
        </w:tc>
        <w:tc>
          <w:tcPr>
            <w:tcW w:w="1355" w:type="dxa"/>
          </w:tcPr>
          <w:p w14:paraId="220210A6">
            <w:pPr>
              <w:ind w:left="420" w:hanging="420"/>
              <w:rPr>
                <w:rFonts w:ascii="宋体" w:hAnsi="Times New Roman" w:eastAsia="宋体" w:cs="Times New Roman"/>
                <w:b/>
                <w:szCs w:val="20"/>
              </w:rPr>
            </w:pPr>
          </w:p>
        </w:tc>
        <w:tc>
          <w:tcPr>
            <w:tcW w:w="826" w:type="dxa"/>
          </w:tcPr>
          <w:p w14:paraId="013DFF42">
            <w:pPr>
              <w:ind w:left="420" w:hanging="420"/>
              <w:rPr>
                <w:rFonts w:ascii="宋体" w:hAnsi="Times New Roman" w:eastAsia="宋体" w:cs="Times New Roman"/>
                <w:b/>
                <w:szCs w:val="20"/>
              </w:rPr>
            </w:pPr>
          </w:p>
        </w:tc>
        <w:tc>
          <w:tcPr>
            <w:tcW w:w="1320" w:type="dxa"/>
          </w:tcPr>
          <w:p w14:paraId="06650CDC">
            <w:pPr>
              <w:ind w:left="420" w:hanging="420"/>
              <w:rPr>
                <w:rFonts w:ascii="宋体" w:hAnsi="Times New Roman" w:eastAsia="宋体" w:cs="Times New Roman"/>
                <w:b/>
                <w:szCs w:val="20"/>
              </w:rPr>
            </w:pPr>
          </w:p>
        </w:tc>
        <w:tc>
          <w:tcPr>
            <w:tcW w:w="1023" w:type="dxa"/>
          </w:tcPr>
          <w:p w14:paraId="6875650D">
            <w:pPr>
              <w:ind w:left="420" w:hanging="420"/>
              <w:rPr>
                <w:rFonts w:ascii="宋体" w:hAnsi="Times New Roman" w:eastAsia="宋体" w:cs="Times New Roman"/>
                <w:b/>
                <w:szCs w:val="20"/>
              </w:rPr>
            </w:pPr>
          </w:p>
        </w:tc>
        <w:tc>
          <w:tcPr>
            <w:tcW w:w="1590" w:type="dxa"/>
          </w:tcPr>
          <w:p w14:paraId="55771DA4">
            <w:pPr>
              <w:ind w:left="420" w:hanging="420"/>
              <w:rPr>
                <w:rFonts w:ascii="宋体" w:hAnsi="Times New Roman" w:eastAsia="宋体" w:cs="Times New Roman"/>
                <w:b/>
                <w:szCs w:val="20"/>
              </w:rPr>
            </w:pPr>
          </w:p>
        </w:tc>
      </w:tr>
      <w:tr w14:paraId="7B1E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9DD188">
            <w:pPr>
              <w:ind w:left="420" w:hanging="420"/>
              <w:rPr>
                <w:rFonts w:ascii="宋体" w:hAnsi="Times New Roman" w:eastAsia="宋体" w:cs="Times New Roman"/>
                <w:b/>
                <w:szCs w:val="20"/>
              </w:rPr>
            </w:pPr>
          </w:p>
        </w:tc>
        <w:tc>
          <w:tcPr>
            <w:tcW w:w="2082" w:type="dxa"/>
          </w:tcPr>
          <w:p w14:paraId="4F1A81D7">
            <w:pPr>
              <w:ind w:left="420" w:hanging="420"/>
              <w:rPr>
                <w:rFonts w:ascii="宋体" w:hAnsi="Times New Roman" w:eastAsia="宋体" w:cs="Times New Roman"/>
                <w:b/>
                <w:szCs w:val="20"/>
              </w:rPr>
            </w:pPr>
          </w:p>
        </w:tc>
        <w:tc>
          <w:tcPr>
            <w:tcW w:w="1355" w:type="dxa"/>
          </w:tcPr>
          <w:p w14:paraId="6668AA62">
            <w:pPr>
              <w:ind w:left="420" w:hanging="420"/>
              <w:rPr>
                <w:rFonts w:ascii="宋体" w:hAnsi="Times New Roman" w:eastAsia="宋体" w:cs="Times New Roman"/>
                <w:b/>
                <w:szCs w:val="20"/>
              </w:rPr>
            </w:pPr>
          </w:p>
        </w:tc>
        <w:tc>
          <w:tcPr>
            <w:tcW w:w="826" w:type="dxa"/>
          </w:tcPr>
          <w:p w14:paraId="613A555C">
            <w:pPr>
              <w:ind w:left="420" w:hanging="420"/>
              <w:rPr>
                <w:rFonts w:ascii="宋体" w:hAnsi="Times New Roman" w:eastAsia="宋体" w:cs="Times New Roman"/>
                <w:b/>
                <w:szCs w:val="20"/>
              </w:rPr>
            </w:pPr>
          </w:p>
        </w:tc>
        <w:tc>
          <w:tcPr>
            <w:tcW w:w="1320" w:type="dxa"/>
          </w:tcPr>
          <w:p w14:paraId="230CB888">
            <w:pPr>
              <w:ind w:left="420" w:hanging="420"/>
              <w:rPr>
                <w:rFonts w:ascii="宋体" w:hAnsi="Times New Roman" w:eastAsia="宋体" w:cs="Times New Roman"/>
                <w:b/>
                <w:szCs w:val="20"/>
              </w:rPr>
            </w:pPr>
          </w:p>
        </w:tc>
        <w:tc>
          <w:tcPr>
            <w:tcW w:w="1023" w:type="dxa"/>
          </w:tcPr>
          <w:p w14:paraId="48119F4E">
            <w:pPr>
              <w:ind w:left="420" w:hanging="420"/>
              <w:rPr>
                <w:rFonts w:ascii="宋体" w:hAnsi="Times New Roman" w:eastAsia="宋体" w:cs="Times New Roman"/>
                <w:b/>
                <w:szCs w:val="20"/>
              </w:rPr>
            </w:pPr>
          </w:p>
        </w:tc>
        <w:tc>
          <w:tcPr>
            <w:tcW w:w="1590" w:type="dxa"/>
          </w:tcPr>
          <w:p w14:paraId="08DB1838">
            <w:pPr>
              <w:ind w:left="420" w:hanging="420"/>
              <w:rPr>
                <w:rFonts w:ascii="宋体" w:hAnsi="Times New Roman" w:eastAsia="宋体" w:cs="Times New Roman"/>
                <w:b/>
                <w:szCs w:val="20"/>
              </w:rPr>
            </w:pPr>
          </w:p>
        </w:tc>
      </w:tr>
      <w:tr w14:paraId="611A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807A70">
            <w:pPr>
              <w:ind w:left="420" w:hanging="420"/>
              <w:rPr>
                <w:rFonts w:ascii="宋体" w:hAnsi="Times New Roman" w:eastAsia="宋体" w:cs="Times New Roman"/>
                <w:b/>
                <w:szCs w:val="20"/>
              </w:rPr>
            </w:pPr>
          </w:p>
        </w:tc>
        <w:tc>
          <w:tcPr>
            <w:tcW w:w="2082" w:type="dxa"/>
          </w:tcPr>
          <w:p w14:paraId="394113F2">
            <w:pPr>
              <w:ind w:left="420" w:hanging="420"/>
              <w:rPr>
                <w:rFonts w:ascii="宋体" w:hAnsi="Times New Roman" w:eastAsia="宋体" w:cs="Times New Roman"/>
                <w:b/>
                <w:szCs w:val="20"/>
              </w:rPr>
            </w:pPr>
          </w:p>
        </w:tc>
        <w:tc>
          <w:tcPr>
            <w:tcW w:w="1355" w:type="dxa"/>
          </w:tcPr>
          <w:p w14:paraId="4EA1B72E">
            <w:pPr>
              <w:ind w:left="420" w:hanging="420"/>
              <w:rPr>
                <w:rFonts w:ascii="宋体" w:hAnsi="Times New Roman" w:eastAsia="宋体" w:cs="Times New Roman"/>
                <w:b/>
                <w:szCs w:val="20"/>
              </w:rPr>
            </w:pPr>
          </w:p>
        </w:tc>
        <w:tc>
          <w:tcPr>
            <w:tcW w:w="826" w:type="dxa"/>
          </w:tcPr>
          <w:p w14:paraId="4341FFCB">
            <w:pPr>
              <w:ind w:left="420" w:hanging="420"/>
              <w:rPr>
                <w:rFonts w:ascii="宋体" w:hAnsi="Times New Roman" w:eastAsia="宋体" w:cs="Times New Roman"/>
                <w:b/>
                <w:szCs w:val="20"/>
              </w:rPr>
            </w:pPr>
          </w:p>
        </w:tc>
        <w:tc>
          <w:tcPr>
            <w:tcW w:w="1320" w:type="dxa"/>
          </w:tcPr>
          <w:p w14:paraId="0B63889C">
            <w:pPr>
              <w:ind w:left="420" w:hanging="420"/>
              <w:rPr>
                <w:rFonts w:ascii="宋体" w:hAnsi="Times New Roman" w:eastAsia="宋体" w:cs="Times New Roman"/>
                <w:b/>
                <w:szCs w:val="20"/>
              </w:rPr>
            </w:pPr>
          </w:p>
        </w:tc>
        <w:tc>
          <w:tcPr>
            <w:tcW w:w="1023" w:type="dxa"/>
          </w:tcPr>
          <w:p w14:paraId="54C4F1D7">
            <w:pPr>
              <w:ind w:left="420" w:hanging="420"/>
              <w:rPr>
                <w:rFonts w:ascii="宋体" w:hAnsi="Times New Roman" w:eastAsia="宋体" w:cs="Times New Roman"/>
                <w:b/>
                <w:szCs w:val="20"/>
              </w:rPr>
            </w:pPr>
          </w:p>
        </w:tc>
        <w:tc>
          <w:tcPr>
            <w:tcW w:w="1590" w:type="dxa"/>
          </w:tcPr>
          <w:p w14:paraId="0013C2D5">
            <w:pPr>
              <w:ind w:left="420" w:hanging="420"/>
              <w:rPr>
                <w:rFonts w:ascii="宋体" w:hAnsi="Times New Roman" w:eastAsia="宋体" w:cs="Times New Roman"/>
                <w:b/>
                <w:szCs w:val="20"/>
              </w:rPr>
            </w:pPr>
          </w:p>
        </w:tc>
      </w:tr>
      <w:tr w14:paraId="5269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E1A85E">
            <w:pPr>
              <w:ind w:left="420" w:hanging="420"/>
              <w:rPr>
                <w:rFonts w:ascii="宋体" w:hAnsi="Times New Roman" w:eastAsia="宋体" w:cs="Times New Roman"/>
                <w:b/>
                <w:szCs w:val="20"/>
              </w:rPr>
            </w:pPr>
          </w:p>
        </w:tc>
        <w:tc>
          <w:tcPr>
            <w:tcW w:w="2082" w:type="dxa"/>
          </w:tcPr>
          <w:p w14:paraId="313FA1A5">
            <w:pPr>
              <w:ind w:left="420" w:hanging="420"/>
              <w:rPr>
                <w:rFonts w:ascii="宋体" w:hAnsi="Times New Roman" w:eastAsia="宋体" w:cs="Times New Roman"/>
                <w:b/>
                <w:szCs w:val="20"/>
              </w:rPr>
            </w:pPr>
          </w:p>
        </w:tc>
        <w:tc>
          <w:tcPr>
            <w:tcW w:w="1355" w:type="dxa"/>
          </w:tcPr>
          <w:p w14:paraId="0AAB0879">
            <w:pPr>
              <w:ind w:left="420" w:hanging="420"/>
              <w:rPr>
                <w:rFonts w:ascii="宋体" w:hAnsi="Times New Roman" w:eastAsia="宋体" w:cs="Times New Roman"/>
                <w:b/>
                <w:szCs w:val="20"/>
              </w:rPr>
            </w:pPr>
          </w:p>
        </w:tc>
        <w:tc>
          <w:tcPr>
            <w:tcW w:w="826" w:type="dxa"/>
          </w:tcPr>
          <w:p w14:paraId="2D8F5B6E">
            <w:pPr>
              <w:ind w:left="420" w:hanging="420"/>
              <w:rPr>
                <w:rFonts w:ascii="宋体" w:hAnsi="Times New Roman" w:eastAsia="宋体" w:cs="Times New Roman"/>
                <w:b/>
                <w:szCs w:val="20"/>
              </w:rPr>
            </w:pPr>
          </w:p>
        </w:tc>
        <w:tc>
          <w:tcPr>
            <w:tcW w:w="1320" w:type="dxa"/>
          </w:tcPr>
          <w:p w14:paraId="54073F80">
            <w:pPr>
              <w:ind w:left="420" w:hanging="420"/>
              <w:rPr>
                <w:rFonts w:ascii="宋体" w:hAnsi="Times New Roman" w:eastAsia="宋体" w:cs="Times New Roman"/>
                <w:b/>
                <w:szCs w:val="20"/>
              </w:rPr>
            </w:pPr>
          </w:p>
        </w:tc>
        <w:tc>
          <w:tcPr>
            <w:tcW w:w="1023" w:type="dxa"/>
          </w:tcPr>
          <w:p w14:paraId="7BE20383">
            <w:pPr>
              <w:ind w:left="420" w:hanging="420"/>
              <w:rPr>
                <w:rFonts w:ascii="宋体" w:hAnsi="Times New Roman" w:eastAsia="宋体" w:cs="Times New Roman"/>
                <w:b/>
                <w:szCs w:val="20"/>
              </w:rPr>
            </w:pPr>
          </w:p>
        </w:tc>
        <w:tc>
          <w:tcPr>
            <w:tcW w:w="1590" w:type="dxa"/>
          </w:tcPr>
          <w:p w14:paraId="4EA2EEAB">
            <w:pPr>
              <w:ind w:left="420" w:hanging="420"/>
              <w:rPr>
                <w:rFonts w:ascii="宋体" w:hAnsi="Times New Roman" w:eastAsia="宋体" w:cs="Times New Roman"/>
                <w:b/>
                <w:szCs w:val="20"/>
              </w:rPr>
            </w:pPr>
          </w:p>
        </w:tc>
      </w:tr>
      <w:tr w14:paraId="2333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327F7C">
            <w:pPr>
              <w:ind w:left="420" w:hanging="420"/>
              <w:rPr>
                <w:rFonts w:ascii="宋体" w:hAnsi="Times New Roman" w:eastAsia="宋体" w:cs="Times New Roman"/>
                <w:b/>
                <w:szCs w:val="20"/>
              </w:rPr>
            </w:pPr>
          </w:p>
        </w:tc>
        <w:tc>
          <w:tcPr>
            <w:tcW w:w="2082" w:type="dxa"/>
          </w:tcPr>
          <w:p w14:paraId="1E36497D">
            <w:pPr>
              <w:ind w:left="420" w:hanging="420"/>
              <w:rPr>
                <w:rFonts w:ascii="宋体" w:hAnsi="Times New Roman" w:eastAsia="宋体" w:cs="Times New Roman"/>
                <w:b/>
                <w:szCs w:val="20"/>
              </w:rPr>
            </w:pPr>
          </w:p>
        </w:tc>
        <w:tc>
          <w:tcPr>
            <w:tcW w:w="1355" w:type="dxa"/>
          </w:tcPr>
          <w:p w14:paraId="777850C5">
            <w:pPr>
              <w:ind w:left="420" w:hanging="420"/>
              <w:rPr>
                <w:rFonts w:ascii="宋体" w:hAnsi="Times New Roman" w:eastAsia="宋体" w:cs="Times New Roman"/>
                <w:b/>
                <w:szCs w:val="20"/>
              </w:rPr>
            </w:pPr>
          </w:p>
        </w:tc>
        <w:tc>
          <w:tcPr>
            <w:tcW w:w="826" w:type="dxa"/>
          </w:tcPr>
          <w:p w14:paraId="5D2B67C9">
            <w:pPr>
              <w:ind w:left="420" w:hanging="420"/>
              <w:rPr>
                <w:rFonts w:ascii="宋体" w:hAnsi="Times New Roman" w:eastAsia="宋体" w:cs="Times New Roman"/>
                <w:b/>
                <w:szCs w:val="20"/>
              </w:rPr>
            </w:pPr>
          </w:p>
        </w:tc>
        <w:tc>
          <w:tcPr>
            <w:tcW w:w="1320" w:type="dxa"/>
          </w:tcPr>
          <w:p w14:paraId="39E3691D">
            <w:pPr>
              <w:ind w:left="420" w:hanging="420"/>
              <w:rPr>
                <w:rFonts w:ascii="宋体" w:hAnsi="Times New Roman" w:eastAsia="宋体" w:cs="Times New Roman"/>
                <w:b/>
                <w:szCs w:val="20"/>
              </w:rPr>
            </w:pPr>
          </w:p>
        </w:tc>
        <w:tc>
          <w:tcPr>
            <w:tcW w:w="1023" w:type="dxa"/>
          </w:tcPr>
          <w:p w14:paraId="42DA8D9E">
            <w:pPr>
              <w:ind w:left="420" w:hanging="420"/>
              <w:rPr>
                <w:rFonts w:ascii="宋体" w:hAnsi="Times New Roman" w:eastAsia="宋体" w:cs="Times New Roman"/>
                <w:b/>
                <w:szCs w:val="20"/>
              </w:rPr>
            </w:pPr>
          </w:p>
        </w:tc>
        <w:tc>
          <w:tcPr>
            <w:tcW w:w="1590" w:type="dxa"/>
          </w:tcPr>
          <w:p w14:paraId="51A0201A">
            <w:pPr>
              <w:ind w:left="420" w:hanging="420"/>
              <w:rPr>
                <w:rFonts w:ascii="宋体" w:hAnsi="Times New Roman" w:eastAsia="宋体" w:cs="Times New Roman"/>
                <w:b/>
                <w:szCs w:val="20"/>
              </w:rPr>
            </w:pPr>
          </w:p>
        </w:tc>
      </w:tr>
      <w:tr w14:paraId="2C98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C8A395">
            <w:pPr>
              <w:ind w:left="420" w:hanging="420"/>
              <w:rPr>
                <w:rFonts w:ascii="宋体" w:hAnsi="Times New Roman" w:eastAsia="宋体" w:cs="Times New Roman"/>
                <w:b/>
                <w:szCs w:val="20"/>
              </w:rPr>
            </w:pPr>
          </w:p>
        </w:tc>
        <w:tc>
          <w:tcPr>
            <w:tcW w:w="2082" w:type="dxa"/>
          </w:tcPr>
          <w:p w14:paraId="26195730">
            <w:pPr>
              <w:ind w:left="420" w:hanging="420"/>
              <w:rPr>
                <w:rFonts w:ascii="宋体" w:hAnsi="Times New Roman" w:eastAsia="宋体" w:cs="Times New Roman"/>
                <w:b/>
                <w:szCs w:val="20"/>
              </w:rPr>
            </w:pPr>
          </w:p>
        </w:tc>
        <w:tc>
          <w:tcPr>
            <w:tcW w:w="1355" w:type="dxa"/>
          </w:tcPr>
          <w:p w14:paraId="2AF177ED">
            <w:pPr>
              <w:ind w:left="420" w:hanging="420"/>
              <w:rPr>
                <w:rFonts w:ascii="宋体" w:hAnsi="Times New Roman" w:eastAsia="宋体" w:cs="Times New Roman"/>
                <w:b/>
                <w:szCs w:val="20"/>
              </w:rPr>
            </w:pPr>
          </w:p>
        </w:tc>
        <w:tc>
          <w:tcPr>
            <w:tcW w:w="826" w:type="dxa"/>
          </w:tcPr>
          <w:p w14:paraId="2911AEE0">
            <w:pPr>
              <w:ind w:left="420" w:hanging="420"/>
              <w:rPr>
                <w:rFonts w:ascii="宋体" w:hAnsi="Times New Roman" w:eastAsia="宋体" w:cs="Times New Roman"/>
                <w:b/>
                <w:szCs w:val="20"/>
              </w:rPr>
            </w:pPr>
          </w:p>
        </w:tc>
        <w:tc>
          <w:tcPr>
            <w:tcW w:w="1320" w:type="dxa"/>
          </w:tcPr>
          <w:p w14:paraId="1EFF5153">
            <w:pPr>
              <w:ind w:left="420" w:hanging="420"/>
              <w:rPr>
                <w:rFonts w:ascii="宋体" w:hAnsi="Times New Roman" w:eastAsia="宋体" w:cs="Times New Roman"/>
                <w:b/>
                <w:szCs w:val="20"/>
              </w:rPr>
            </w:pPr>
          </w:p>
        </w:tc>
        <w:tc>
          <w:tcPr>
            <w:tcW w:w="1023" w:type="dxa"/>
          </w:tcPr>
          <w:p w14:paraId="151DF0FD">
            <w:pPr>
              <w:ind w:left="420" w:hanging="420"/>
              <w:rPr>
                <w:rFonts w:ascii="宋体" w:hAnsi="Times New Roman" w:eastAsia="宋体" w:cs="Times New Roman"/>
                <w:b/>
                <w:szCs w:val="20"/>
              </w:rPr>
            </w:pPr>
          </w:p>
        </w:tc>
        <w:tc>
          <w:tcPr>
            <w:tcW w:w="1590" w:type="dxa"/>
          </w:tcPr>
          <w:p w14:paraId="39EA941F">
            <w:pPr>
              <w:ind w:left="420" w:hanging="420"/>
              <w:rPr>
                <w:rFonts w:ascii="宋体" w:hAnsi="Times New Roman" w:eastAsia="宋体" w:cs="Times New Roman"/>
                <w:b/>
                <w:szCs w:val="20"/>
              </w:rPr>
            </w:pPr>
          </w:p>
        </w:tc>
      </w:tr>
      <w:tr w14:paraId="629C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65600E">
            <w:pPr>
              <w:ind w:left="420" w:hanging="420"/>
              <w:rPr>
                <w:rFonts w:ascii="宋体" w:hAnsi="Times New Roman" w:eastAsia="宋体" w:cs="Times New Roman"/>
                <w:b/>
                <w:szCs w:val="20"/>
              </w:rPr>
            </w:pPr>
          </w:p>
        </w:tc>
        <w:tc>
          <w:tcPr>
            <w:tcW w:w="2082" w:type="dxa"/>
          </w:tcPr>
          <w:p w14:paraId="554250E0">
            <w:pPr>
              <w:ind w:left="420" w:hanging="420"/>
              <w:rPr>
                <w:rFonts w:ascii="宋体" w:hAnsi="Times New Roman" w:eastAsia="宋体" w:cs="Times New Roman"/>
                <w:b/>
                <w:szCs w:val="20"/>
              </w:rPr>
            </w:pPr>
          </w:p>
        </w:tc>
        <w:tc>
          <w:tcPr>
            <w:tcW w:w="1355" w:type="dxa"/>
          </w:tcPr>
          <w:p w14:paraId="72D63282">
            <w:pPr>
              <w:ind w:left="420" w:hanging="420"/>
              <w:rPr>
                <w:rFonts w:ascii="宋体" w:hAnsi="Times New Roman" w:eastAsia="宋体" w:cs="Times New Roman"/>
                <w:b/>
                <w:szCs w:val="20"/>
              </w:rPr>
            </w:pPr>
          </w:p>
        </w:tc>
        <w:tc>
          <w:tcPr>
            <w:tcW w:w="826" w:type="dxa"/>
          </w:tcPr>
          <w:p w14:paraId="52C7D1A0">
            <w:pPr>
              <w:ind w:left="420" w:hanging="420"/>
              <w:rPr>
                <w:rFonts w:ascii="宋体" w:hAnsi="Times New Roman" w:eastAsia="宋体" w:cs="Times New Roman"/>
                <w:b/>
                <w:szCs w:val="20"/>
              </w:rPr>
            </w:pPr>
          </w:p>
        </w:tc>
        <w:tc>
          <w:tcPr>
            <w:tcW w:w="1320" w:type="dxa"/>
          </w:tcPr>
          <w:p w14:paraId="2CCD506A">
            <w:pPr>
              <w:ind w:left="420" w:hanging="420"/>
              <w:rPr>
                <w:rFonts w:ascii="宋体" w:hAnsi="Times New Roman" w:eastAsia="宋体" w:cs="Times New Roman"/>
                <w:b/>
                <w:szCs w:val="20"/>
              </w:rPr>
            </w:pPr>
          </w:p>
        </w:tc>
        <w:tc>
          <w:tcPr>
            <w:tcW w:w="1023" w:type="dxa"/>
          </w:tcPr>
          <w:p w14:paraId="486336F5">
            <w:pPr>
              <w:ind w:left="420" w:hanging="420"/>
              <w:rPr>
                <w:rFonts w:ascii="宋体" w:hAnsi="Times New Roman" w:eastAsia="宋体" w:cs="Times New Roman"/>
                <w:b/>
                <w:szCs w:val="20"/>
              </w:rPr>
            </w:pPr>
          </w:p>
        </w:tc>
        <w:tc>
          <w:tcPr>
            <w:tcW w:w="1590" w:type="dxa"/>
          </w:tcPr>
          <w:p w14:paraId="2989867D">
            <w:pPr>
              <w:ind w:left="420" w:hanging="420"/>
              <w:rPr>
                <w:rFonts w:ascii="宋体" w:hAnsi="Times New Roman" w:eastAsia="宋体" w:cs="Times New Roman"/>
                <w:b/>
                <w:szCs w:val="20"/>
              </w:rPr>
            </w:pPr>
          </w:p>
        </w:tc>
      </w:tr>
      <w:tr w14:paraId="21B6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06FD79">
            <w:pPr>
              <w:ind w:left="420" w:hanging="420"/>
              <w:rPr>
                <w:rFonts w:ascii="宋体" w:hAnsi="Times New Roman" w:eastAsia="宋体" w:cs="Times New Roman"/>
                <w:b/>
                <w:szCs w:val="20"/>
              </w:rPr>
            </w:pPr>
          </w:p>
        </w:tc>
        <w:tc>
          <w:tcPr>
            <w:tcW w:w="2082" w:type="dxa"/>
          </w:tcPr>
          <w:p w14:paraId="7C23FA9A">
            <w:pPr>
              <w:ind w:left="420" w:hanging="420"/>
              <w:rPr>
                <w:rFonts w:ascii="宋体" w:hAnsi="Times New Roman" w:eastAsia="宋体" w:cs="Times New Roman"/>
                <w:b/>
                <w:szCs w:val="20"/>
              </w:rPr>
            </w:pPr>
          </w:p>
        </w:tc>
        <w:tc>
          <w:tcPr>
            <w:tcW w:w="1355" w:type="dxa"/>
          </w:tcPr>
          <w:p w14:paraId="7CB0119C">
            <w:pPr>
              <w:ind w:left="420" w:hanging="420"/>
              <w:rPr>
                <w:rFonts w:ascii="宋体" w:hAnsi="Times New Roman" w:eastAsia="宋体" w:cs="Times New Roman"/>
                <w:b/>
                <w:szCs w:val="20"/>
              </w:rPr>
            </w:pPr>
          </w:p>
        </w:tc>
        <w:tc>
          <w:tcPr>
            <w:tcW w:w="826" w:type="dxa"/>
          </w:tcPr>
          <w:p w14:paraId="6633F4DE">
            <w:pPr>
              <w:ind w:left="420" w:hanging="420"/>
              <w:rPr>
                <w:rFonts w:ascii="宋体" w:hAnsi="Times New Roman" w:eastAsia="宋体" w:cs="Times New Roman"/>
                <w:b/>
                <w:szCs w:val="20"/>
              </w:rPr>
            </w:pPr>
          </w:p>
        </w:tc>
        <w:tc>
          <w:tcPr>
            <w:tcW w:w="1320" w:type="dxa"/>
          </w:tcPr>
          <w:p w14:paraId="29CB2C9A">
            <w:pPr>
              <w:ind w:left="420" w:hanging="420"/>
              <w:rPr>
                <w:rFonts w:ascii="宋体" w:hAnsi="Times New Roman" w:eastAsia="宋体" w:cs="Times New Roman"/>
                <w:b/>
                <w:szCs w:val="20"/>
              </w:rPr>
            </w:pPr>
          </w:p>
        </w:tc>
        <w:tc>
          <w:tcPr>
            <w:tcW w:w="1023" w:type="dxa"/>
          </w:tcPr>
          <w:p w14:paraId="7A0AB92E">
            <w:pPr>
              <w:ind w:left="420" w:hanging="420"/>
              <w:rPr>
                <w:rFonts w:ascii="宋体" w:hAnsi="Times New Roman" w:eastAsia="宋体" w:cs="Times New Roman"/>
                <w:b/>
                <w:szCs w:val="20"/>
              </w:rPr>
            </w:pPr>
          </w:p>
        </w:tc>
        <w:tc>
          <w:tcPr>
            <w:tcW w:w="1590" w:type="dxa"/>
          </w:tcPr>
          <w:p w14:paraId="638FCA67">
            <w:pPr>
              <w:ind w:left="420" w:hanging="420"/>
              <w:rPr>
                <w:rFonts w:ascii="宋体" w:hAnsi="Times New Roman" w:eastAsia="宋体" w:cs="Times New Roman"/>
                <w:b/>
                <w:szCs w:val="20"/>
              </w:rPr>
            </w:pPr>
          </w:p>
        </w:tc>
      </w:tr>
      <w:tr w14:paraId="187D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393C18">
            <w:pPr>
              <w:ind w:left="420" w:hanging="420"/>
              <w:rPr>
                <w:rFonts w:ascii="宋体" w:hAnsi="Times New Roman" w:eastAsia="宋体" w:cs="Times New Roman"/>
                <w:b/>
                <w:szCs w:val="20"/>
              </w:rPr>
            </w:pPr>
          </w:p>
        </w:tc>
        <w:tc>
          <w:tcPr>
            <w:tcW w:w="2082" w:type="dxa"/>
          </w:tcPr>
          <w:p w14:paraId="2F816097">
            <w:pPr>
              <w:ind w:left="420" w:hanging="420"/>
              <w:rPr>
                <w:rFonts w:ascii="宋体" w:hAnsi="Times New Roman" w:eastAsia="宋体" w:cs="Times New Roman"/>
                <w:b/>
                <w:szCs w:val="20"/>
              </w:rPr>
            </w:pPr>
          </w:p>
        </w:tc>
        <w:tc>
          <w:tcPr>
            <w:tcW w:w="1355" w:type="dxa"/>
          </w:tcPr>
          <w:p w14:paraId="6AD6D7DA">
            <w:pPr>
              <w:ind w:left="420" w:hanging="420"/>
              <w:rPr>
                <w:rFonts w:ascii="宋体" w:hAnsi="Times New Roman" w:eastAsia="宋体" w:cs="Times New Roman"/>
                <w:b/>
                <w:szCs w:val="20"/>
              </w:rPr>
            </w:pPr>
          </w:p>
        </w:tc>
        <w:tc>
          <w:tcPr>
            <w:tcW w:w="826" w:type="dxa"/>
          </w:tcPr>
          <w:p w14:paraId="6854500E">
            <w:pPr>
              <w:ind w:left="420" w:hanging="420"/>
              <w:rPr>
                <w:rFonts w:ascii="宋体" w:hAnsi="Times New Roman" w:eastAsia="宋体" w:cs="Times New Roman"/>
                <w:b/>
                <w:szCs w:val="20"/>
              </w:rPr>
            </w:pPr>
          </w:p>
        </w:tc>
        <w:tc>
          <w:tcPr>
            <w:tcW w:w="1320" w:type="dxa"/>
          </w:tcPr>
          <w:p w14:paraId="6D4FC43E">
            <w:pPr>
              <w:ind w:left="420" w:hanging="420"/>
              <w:rPr>
                <w:rFonts w:ascii="宋体" w:hAnsi="Times New Roman" w:eastAsia="宋体" w:cs="Times New Roman"/>
                <w:b/>
                <w:szCs w:val="20"/>
              </w:rPr>
            </w:pPr>
          </w:p>
        </w:tc>
        <w:tc>
          <w:tcPr>
            <w:tcW w:w="1023" w:type="dxa"/>
          </w:tcPr>
          <w:p w14:paraId="025D2CC0">
            <w:pPr>
              <w:ind w:left="420" w:hanging="420"/>
              <w:rPr>
                <w:rFonts w:ascii="宋体" w:hAnsi="Times New Roman" w:eastAsia="宋体" w:cs="Times New Roman"/>
                <w:b/>
                <w:szCs w:val="20"/>
              </w:rPr>
            </w:pPr>
          </w:p>
        </w:tc>
        <w:tc>
          <w:tcPr>
            <w:tcW w:w="1590" w:type="dxa"/>
          </w:tcPr>
          <w:p w14:paraId="42A630ED">
            <w:pPr>
              <w:ind w:left="420" w:hanging="420"/>
              <w:rPr>
                <w:rFonts w:ascii="宋体" w:hAnsi="Times New Roman" w:eastAsia="宋体" w:cs="Times New Roman"/>
                <w:b/>
                <w:szCs w:val="20"/>
              </w:rPr>
            </w:pPr>
          </w:p>
        </w:tc>
      </w:tr>
      <w:tr w14:paraId="0E05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28B8A9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133BD19C">
            <w:pPr>
              <w:ind w:left="420" w:hanging="420"/>
              <w:rPr>
                <w:rFonts w:ascii="宋体" w:hAnsi="Times New Roman" w:eastAsia="宋体" w:cs="Times New Roman"/>
                <w:b/>
                <w:szCs w:val="20"/>
              </w:rPr>
            </w:pPr>
          </w:p>
        </w:tc>
        <w:tc>
          <w:tcPr>
            <w:tcW w:w="1320" w:type="dxa"/>
          </w:tcPr>
          <w:p w14:paraId="55897DB5">
            <w:pPr>
              <w:ind w:left="420" w:hanging="420"/>
              <w:rPr>
                <w:rFonts w:ascii="宋体" w:hAnsi="Times New Roman" w:eastAsia="宋体" w:cs="Times New Roman"/>
                <w:b/>
                <w:szCs w:val="20"/>
              </w:rPr>
            </w:pPr>
          </w:p>
        </w:tc>
        <w:tc>
          <w:tcPr>
            <w:tcW w:w="1023" w:type="dxa"/>
          </w:tcPr>
          <w:p w14:paraId="5C9DCE57">
            <w:pPr>
              <w:ind w:left="420" w:hanging="420"/>
              <w:rPr>
                <w:rFonts w:ascii="宋体" w:hAnsi="Times New Roman" w:eastAsia="宋体" w:cs="Times New Roman"/>
                <w:b/>
                <w:szCs w:val="20"/>
              </w:rPr>
            </w:pPr>
          </w:p>
        </w:tc>
        <w:tc>
          <w:tcPr>
            <w:tcW w:w="1590" w:type="dxa"/>
          </w:tcPr>
          <w:p w14:paraId="109D3721">
            <w:pPr>
              <w:ind w:left="420" w:hanging="420"/>
              <w:rPr>
                <w:rFonts w:ascii="宋体" w:hAnsi="Times New Roman" w:eastAsia="宋体" w:cs="Times New Roman"/>
                <w:b/>
                <w:szCs w:val="20"/>
              </w:rPr>
            </w:pPr>
          </w:p>
        </w:tc>
      </w:tr>
    </w:tbl>
    <w:p w14:paraId="44D42FB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729A70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4FD3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761ED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D00D97">
      <w:pPr>
        <w:rPr>
          <w:rFonts w:ascii="宋体" w:hAnsi="Calibri" w:eastAsia="宋体" w:cs="宋体"/>
          <w:b/>
          <w:bCs/>
          <w:color w:val="000000"/>
          <w:sz w:val="28"/>
        </w:rPr>
      </w:pPr>
    </w:p>
    <w:p w14:paraId="1DD59629">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FEA11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BF1C375">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6D66C7ED">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新能源产品试验检测中心离合器系列试验台搬迁调试项目</w:t>
      </w:r>
    </w:p>
    <w:p w14:paraId="66F5122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0F1563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90D6F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F8BC2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A27D0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3505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CBA0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E7BB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6B35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907A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BB6C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5016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5215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1802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FB45D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FC94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389A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3BB49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6A20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9F3C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32CB6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53F8A0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FD2BCD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455A1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B5DC0C">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0C081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5E6098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DB8A39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r>
        <w:rPr>
          <w:rFonts w:ascii="宋体" w:hAnsi="宋体" w:eastAsia="宋体" w:cs="Times New Roman"/>
          <w:color w:val="000000"/>
          <w:sz w:val="24"/>
          <w:szCs w:val="24"/>
        </w:rPr>
        <w:t xml:space="preserve">                                                   </w:t>
      </w:r>
    </w:p>
    <w:tbl>
      <w:tblPr>
        <w:tblStyle w:val="1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55C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7777DA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90EE21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D89A9D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EF350B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524BE8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4B9FAA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A4A37F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189021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1166C8E9">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487E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84CA90F">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587CC3">
            <w:pPr>
              <w:jc w:val="center"/>
              <w:rPr>
                <w:rFonts w:ascii="Times New Roman" w:hAnsi="Times New Roman" w:eastAsia="宋体" w:cs="Times New Roman"/>
                <w:b/>
                <w:szCs w:val="20"/>
              </w:rPr>
            </w:pPr>
          </w:p>
        </w:tc>
        <w:tc>
          <w:tcPr>
            <w:tcW w:w="848" w:type="dxa"/>
            <w:vAlign w:val="center"/>
          </w:tcPr>
          <w:p w14:paraId="35950EA8">
            <w:pPr>
              <w:jc w:val="center"/>
              <w:rPr>
                <w:rFonts w:ascii="Times New Roman" w:hAnsi="Times New Roman" w:eastAsia="宋体" w:cs="Times New Roman"/>
                <w:b/>
                <w:szCs w:val="20"/>
              </w:rPr>
            </w:pPr>
          </w:p>
        </w:tc>
        <w:tc>
          <w:tcPr>
            <w:tcW w:w="2270" w:type="dxa"/>
            <w:vAlign w:val="center"/>
          </w:tcPr>
          <w:p w14:paraId="1B8F90CB">
            <w:pPr>
              <w:ind w:firstLine="90" w:firstLineChars="43"/>
              <w:rPr>
                <w:rFonts w:hint="eastAsia"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2CBAD332">
            <w:pP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7DFE248">
            <w:pPr>
              <w:ind w:firstLine="511" w:firstLineChars="243"/>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78ACFEB4">
            <w:pPr>
              <w:jc w:val="center"/>
              <w:rPr>
                <w:rFonts w:ascii="Times New Roman" w:hAnsi="Times New Roman" w:eastAsia="宋体" w:cs="Times New Roman"/>
                <w:b/>
                <w:szCs w:val="20"/>
              </w:rPr>
            </w:pPr>
          </w:p>
        </w:tc>
        <w:tc>
          <w:tcPr>
            <w:tcW w:w="1243" w:type="dxa"/>
            <w:vAlign w:val="center"/>
          </w:tcPr>
          <w:p w14:paraId="2210FAB5">
            <w:pPr>
              <w:jc w:val="center"/>
              <w:rPr>
                <w:rFonts w:ascii="Times New Roman" w:hAnsi="Times New Roman" w:eastAsia="宋体" w:cs="Times New Roman"/>
                <w:b/>
                <w:szCs w:val="20"/>
              </w:rPr>
            </w:pPr>
          </w:p>
        </w:tc>
        <w:tc>
          <w:tcPr>
            <w:tcW w:w="705" w:type="dxa"/>
            <w:vAlign w:val="center"/>
          </w:tcPr>
          <w:p w14:paraId="0B9932E5">
            <w:pPr>
              <w:jc w:val="center"/>
              <w:rPr>
                <w:rFonts w:ascii="Times New Roman" w:hAnsi="Times New Roman" w:eastAsia="宋体" w:cs="Times New Roman"/>
                <w:b/>
                <w:szCs w:val="20"/>
              </w:rPr>
            </w:pPr>
          </w:p>
        </w:tc>
        <w:tc>
          <w:tcPr>
            <w:tcW w:w="699" w:type="dxa"/>
            <w:vAlign w:val="center"/>
          </w:tcPr>
          <w:p w14:paraId="1D3A355E">
            <w:pPr>
              <w:jc w:val="center"/>
              <w:rPr>
                <w:rFonts w:ascii="Times New Roman" w:hAnsi="Times New Roman" w:eastAsia="宋体" w:cs="Times New Roman"/>
                <w:b/>
                <w:szCs w:val="20"/>
              </w:rPr>
            </w:pPr>
          </w:p>
        </w:tc>
      </w:tr>
    </w:tbl>
    <w:p w14:paraId="6A953E72">
      <w:pPr>
        <w:rPr>
          <w:rFonts w:ascii="宋体" w:hAnsi="Arial" w:eastAsia="宋体" w:cs="Times New Roman"/>
          <w:sz w:val="24"/>
          <w:szCs w:val="24"/>
        </w:rPr>
      </w:pPr>
    </w:p>
    <w:p w14:paraId="787EDAA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A35FF1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019DEA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3C2DAE">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27604634">
      <w:pPr>
        <w:pStyle w:val="1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DF7405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43597B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34496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A64C18">
      <w:pPr>
        <w:ind w:firstLine="480"/>
        <w:rPr>
          <w:rFonts w:ascii="宋体" w:hAnsi="Calibri" w:eastAsia="宋体" w:cs="Times New Roman"/>
          <w:color w:val="000000"/>
          <w:sz w:val="24"/>
          <w:szCs w:val="24"/>
        </w:rPr>
      </w:pPr>
    </w:p>
    <w:p w14:paraId="4AA014D2">
      <w:pPr>
        <w:pStyle w:val="10"/>
        <w:sectPr>
          <w:pgSz w:w="11906" w:h="16838"/>
          <w:pgMar w:top="1588" w:right="1418" w:bottom="1134" w:left="1418" w:header="851" w:footer="992" w:gutter="0"/>
          <w:cols w:space="720" w:num="1"/>
          <w:titlePg/>
          <w:docGrid w:type="lines" w:linePitch="312" w:charSpace="0"/>
        </w:sectPr>
      </w:pPr>
    </w:p>
    <w:p w14:paraId="5FF8069E">
      <w:pPr>
        <w:rPr>
          <w:rFonts w:hint="eastAsia" w:ascii="宋体" w:hAnsi="宋体" w:cs="宋体"/>
          <w:color w:val="000000"/>
          <w:sz w:val="24"/>
          <w:szCs w:val="24"/>
        </w:rPr>
      </w:pPr>
    </w:p>
    <w:p w14:paraId="47C872A8">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89369A4">
      <w:pPr>
        <w:pStyle w:val="4"/>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8"/>
        <w:tblW w:w="13399"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3"/>
        <w:gridCol w:w="5953"/>
        <w:gridCol w:w="1742"/>
        <w:gridCol w:w="1834"/>
        <w:gridCol w:w="2647"/>
      </w:tblGrid>
      <w:tr w14:paraId="57ED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22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0885A4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95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6AD80D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35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B551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金额(元)</w:t>
            </w:r>
          </w:p>
        </w:tc>
        <w:tc>
          <w:tcPr>
            <w:tcW w:w="26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BAD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5D92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22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5434D4C9">
            <w:pPr>
              <w:jc w:val="center"/>
              <w:rPr>
                <w:rFonts w:hint="eastAsia" w:ascii="仿宋" w:hAnsi="仿宋" w:eastAsia="仿宋" w:cs="仿宋"/>
                <w:i w:val="0"/>
                <w:iCs w:val="0"/>
                <w:color w:val="000000"/>
                <w:sz w:val="24"/>
                <w:szCs w:val="24"/>
                <w:u w:val="none"/>
              </w:rPr>
            </w:pPr>
          </w:p>
        </w:tc>
        <w:tc>
          <w:tcPr>
            <w:tcW w:w="595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4C134C77">
            <w:pPr>
              <w:jc w:val="center"/>
              <w:rPr>
                <w:rFonts w:hint="eastAsia" w:ascii="仿宋" w:hAnsi="仿宋" w:eastAsia="仿宋" w:cs="仿宋"/>
                <w:i w:val="0"/>
                <w:iCs w:val="0"/>
                <w:color w:val="000000"/>
                <w:sz w:val="24"/>
                <w:szCs w:val="24"/>
                <w:u w:val="none"/>
              </w:rPr>
            </w:pPr>
          </w:p>
        </w:tc>
        <w:tc>
          <w:tcPr>
            <w:tcW w:w="174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CDF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未税金额</w:t>
            </w:r>
          </w:p>
        </w:tc>
        <w:tc>
          <w:tcPr>
            <w:tcW w:w="183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C333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含税金额</w:t>
            </w:r>
          </w:p>
        </w:tc>
        <w:tc>
          <w:tcPr>
            <w:tcW w:w="26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392B06">
            <w:pPr>
              <w:jc w:val="center"/>
              <w:rPr>
                <w:rFonts w:hint="eastAsia" w:ascii="仿宋" w:hAnsi="仿宋" w:eastAsia="仿宋" w:cs="仿宋"/>
                <w:i w:val="0"/>
                <w:iCs w:val="0"/>
                <w:color w:val="000000"/>
                <w:sz w:val="24"/>
                <w:szCs w:val="24"/>
                <w:u w:val="none"/>
              </w:rPr>
            </w:pPr>
          </w:p>
        </w:tc>
      </w:tr>
      <w:tr w14:paraId="27004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9064">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一</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3828">
            <w:pPr>
              <w:keepNext w:val="0"/>
              <w:keepLines w:val="0"/>
              <w:widowControl/>
              <w:suppressLineNumbers w:val="0"/>
              <w:jc w:val="left"/>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搬迁内容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31B7">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D349">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E4DE1">
            <w:pPr>
              <w:rPr>
                <w:rFonts w:hint="eastAsia" w:ascii="仿宋" w:hAnsi="仿宋" w:eastAsia="仿宋" w:cs="仿宋"/>
                <w:b/>
                <w:bCs/>
                <w:i w:val="0"/>
                <w:iCs w:val="0"/>
                <w:color w:val="000000"/>
                <w:sz w:val="24"/>
                <w:szCs w:val="24"/>
                <w:u w:val="none"/>
              </w:rPr>
            </w:pPr>
          </w:p>
        </w:tc>
      </w:tr>
      <w:tr w14:paraId="2A56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7F5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C8BE">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盖总成分离耐久性能检测机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6892">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DFDB">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2FF0">
            <w:pPr>
              <w:rPr>
                <w:rFonts w:hint="eastAsia" w:ascii="仿宋" w:hAnsi="仿宋" w:eastAsia="仿宋" w:cs="仿宋"/>
                <w:b/>
                <w:bCs/>
                <w:i w:val="0"/>
                <w:iCs w:val="0"/>
                <w:color w:val="000000"/>
                <w:sz w:val="24"/>
                <w:szCs w:val="24"/>
                <w:u w:val="none"/>
              </w:rPr>
            </w:pPr>
          </w:p>
        </w:tc>
      </w:tr>
      <w:tr w14:paraId="68DF2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4C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5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388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拆线、运输、安装调试运行</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C55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85F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C9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67E8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1AD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7A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DA8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04E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49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1087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3D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15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设备保养（更换油液、润滑、调整精度）</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E3F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C97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5AB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19B0C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2FB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8A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高温试验舱</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406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6E0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0DB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FBCD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E30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23A4">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盖总成综合性能检测机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6D0F">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2964">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3B04">
            <w:pPr>
              <w:rPr>
                <w:rFonts w:hint="eastAsia" w:ascii="仿宋" w:hAnsi="仿宋" w:eastAsia="仿宋" w:cs="仿宋"/>
                <w:b/>
                <w:bCs/>
                <w:i w:val="0"/>
                <w:iCs w:val="0"/>
                <w:color w:val="000000"/>
                <w:sz w:val="24"/>
                <w:szCs w:val="24"/>
                <w:u w:val="none"/>
              </w:rPr>
            </w:pPr>
          </w:p>
        </w:tc>
      </w:tr>
      <w:tr w14:paraId="1F39E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7B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45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EB6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A52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853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871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78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4E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309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3D5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3E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8C4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C0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EFD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0AA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B47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F3D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5DF7D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C72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64B3">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从动盘总成扭转性能检测机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82D6">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27F2">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193C">
            <w:pPr>
              <w:rPr>
                <w:rFonts w:hint="eastAsia" w:ascii="仿宋" w:hAnsi="仿宋" w:eastAsia="仿宋" w:cs="仿宋"/>
                <w:b/>
                <w:bCs/>
                <w:i w:val="0"/>
                <w:iCs w:val="0"/>
                <w:color w:val="000000"/>
                <w:sz w:val="24"/>
                <w:szCs w:val="24"/>
                <w:u w:val="none"/>
              </w:rPr>
            </w:pPr>
          </w:p>
        </w:tc>
      </w:tr>
      <w:tr w14:paraId="6701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2D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A1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A5F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C19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15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0CF4B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B5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AC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030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6FE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1F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6D8E7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86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C4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20D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B0F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45D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48C5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A19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4</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AED6">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从动盘总成扭转疲劳检测机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F9A8">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F644">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8130">
            <w:pPr>
              <w:rPr>
                <w:rFonts w:hint="eastAsia" w:ascii="仿宋" w:hAnsi="仿宋" w:eastAsia="仿宋" w:cs="仿宋"/>
                <w:b/>
                <w:bCs/>
                <w:i w:val="0"/>
                <w:iCs w:val="0"/>
                <w:color w:val="000000"/>
                <w:sz w:val="24"/>
                <w:szCs w:val="24"/>
                <w:u w:val="none"/>
              </w:rPr>
            </w:pPr>
          </w:p>
        </w:tc>
      </w:tr>
      <w:tr w14:paraId="10999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C5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F2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2DA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B96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55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CE4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F2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F4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C6B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7BE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4B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1CFF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60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25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742C">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054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2E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022C2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B22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B5F5">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从动盘总成分离拖曳特性检测机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E780">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8F1DB">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57AD">
            <w:pPr>
              <w:rPr>
                <w:rFonts w:hint="eastAsia" w:ascii="仿宋" w:hAnsi="仿宋" w:eastAsia="仿宋" w:cs="仿宋"/>
                <w:b/>
                <w:bCs/>
                <w:i w:val="0"/>
                <w:iCs w:val="0"/>
                <w:color w:val="000000"/>
                <w:sz w:val="24"/>
                <w:szCs w:val="24"/>
                <w:u w:val="none"/>
              </w:rPr>
            </w:pPr>
          </w:p>
        </w:tc>
      </w:tr>
      <w:tr w14:paraId="137D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D66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81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F18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B94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4F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181E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6F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DD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1E4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991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F1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862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47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F5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8ED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531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B9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087C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D34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5009">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从动盘总成轴向压缩耐久检测机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A4FC">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E9A6">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8183">
            <w:pPr>
              <w:rPr>
                <w:rFonts w:hint="eastAsia" w:ascii="仿宋" w:hAnsi="仿宋" w:eastAsia="仿宋" w:cs="仿宋"/>
                <w:b/>
                <w:bCs/>
                <w:i w:val="0"/>
                <w:iCs w:val="0"/>
                <w:color w:val="000000"/>
                <w:sz w:val="24"/>
                <w:szCs w:val="24"/>
                <w:u w:val="none"/>
              </w:rPr>
            </w:pPr>
          </w:p>
        </w:tc>
      </w:tr>
      <w:tr w14:paraId="15D1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B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54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CE3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F95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12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04D2E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75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6B2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EBEC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8D4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55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6304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43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D4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CD5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C48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0D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57DEC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87D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7</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C0A7">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离合器防粘着性能检测机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A7F6">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15391">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BB70">
            <w:pPr>
              <w:rPr>
                <w:rFonts w:hint="eastAsia" w:ascii="仿宋" w:hAnsi="仿宋" w:eastAsia="仿宋" w:cs="仿宋"/>
                <w:b/>
                <w:bCs/>
                <w:i w:val="0"/>
                <w:iCs w:val="0"/>
                <w:color w:val="000000"/>
                <w:sz w:val="24"/>
                <w:szCs w:val="24"/>
                <w:u w:val="none"/>
              </w:rPr>
            </w:pPr>
          </w:p>
        </w:tc>
      </w:tr>
      <w:tr w14:paraId="024E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A1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4B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030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CAF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EB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0D2D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AD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D6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1BB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643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A7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19192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00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477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AAE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5A8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2B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688E9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2B8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CE64">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从动盘总成压缩特性检测机</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943E">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5782">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7DB4">
            <w:pPr>
              <w:rPr>
                <w:rFonts w:hint="eastAsia" w:ascii="仿宋" w:hAnsi="仿宋" w:eastAsia="仿宋" w:cs="仿宋"/>
                <w:b/>
                <w:bCs/>
                <w:i w:val="0"/>
                <w:iCs w:val="0"/>
                <w:color w:val="000000"/>
                <w:sz w:val="24"/>
                <w:szCs w:val="24"/>
                <w:u w:val="none"/>
              </w:rPr>
            </w:pPr>
          </w:p>
        </w:tc>
      </w:tr>
      <w:tr w14:paraId="7BEE0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7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A9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D0C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268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29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9DA9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3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AE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545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5B44">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E0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4825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61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74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7EE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57B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6A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E74C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C43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9</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4D8F">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盖总成分离耐久性能检测机（新）</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5C54">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7D61">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B75B">
            <w:pPr>
              <w:rPr>
                <w:rFonts w:hint="eastAsia" w:ascii="仿宋" w:hAnsi="仿宋" w:eastAsia="仿宋" w:cs="仿宋"/>
                <w:b/>
                <w:bCs/>
                <w:i w:val="0"/>
                <w:iCs w:val="0"/>
                <w:color w:val="000000"/>
                <w:sz w:val="24"/>
                <w:szCs w:val="24"/>
                <w:u w:val="none"/>
              </w:rPr>
            </w:pPr>
          </w:p>
        </w:tc>
      </w:tr>
      <w:tr w14:paraId="2B4F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E8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BC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D69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D5D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FEE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8398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06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08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3FC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92F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F6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AEE6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63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DE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10B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252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6B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53BD4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7E7D">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10</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3DB2">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从动盘总成分离拖曳特性机（新）</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C8F1">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6D8F">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28D5">
            <w:pPr>
              <w:rPr>
                <w:rFonts w:hint="eastAsia" w:ascii="仿宋" w:hAnsi="仿宋" w:eastAsia="仿宋" w:cs="仿宋"/>
                <w:b/>
                <w:bCs/>
                <w:i w:val="0"/>
                <w:iCs w:val="0"/>
                <w:color w:val="000000"/>
                <w:sz w:val="24"/>
                <w:szCs w:val="24"/>
                <w:u w:val="none"/>
              </w:rPr>
            </w:pPr>
          </w:p>
        </w:tc>
      </w:tr>
      <w:tr w14:paraId="06A2B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25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5C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E41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6B68">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D6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27EA8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C8A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C5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EED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436C">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B5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0125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69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1E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27CA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977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D5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EF62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4B19">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64DC">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从动盘总成扭转性能检测机（新）</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EA22">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E168">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9410">
            <w:pPr>
              <w:rPr>
                <w:rFonts w:hint="eastAsia" w:ascii="仿宋" w:hAnsi="仿宋" w:eastAsia="仿宋" w:cs="仿宋"/>
                <w:b/>
                <w:bCs/>
                <w:i w:val="0"/>
                <w:iCs w:val="0"/>
                <w:color w:val="000000"/>
                <w:sz w:val="24"/>
                <w:szCs w:val="24"/>
                <w:u w:val="none"/>
              </w:rPr>
            </w:pPr>
          </w:p>
        </w:tc>
      </w:tr>
      <w:tr w14:paraId="5EB6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EB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5AF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2D43">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DA4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DC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0A83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24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F5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设备标定</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578C">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79D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F8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628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6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8B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设备保养检修</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9778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24D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51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36CC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D154">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12</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8B6A">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定扭矩试验台</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E93E">
            <w:pPr>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5576">
            <w:pPr>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FE38">
            <w:pPr>
              <w:rPr>
                <w:rFonts w:hint="eastAsia" w:ascii="仿宋" w:hAnsi="仿宋" w:eastAsia="仿宋" w:cs="仿宋"/>
                <w:b/>
                <w:bCs/>
                <w:i w:val="0"/>
                <w:iCs w:val="0"/>
                <w:color w:val="000000"/>
                <w:sz w:val="24"/>
                <w:szCs w:val="24"/>
                <w:u w:val="none"/>
              </w:rPr>
            </w:pPr>
          </w:p>
        </w:tc>
      </w:tr>
      <w:tr w14:paraId="28C62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B7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6C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拆、运、安装调试费</w:t>
            </w: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20F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078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78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r>
      <w:tr w14:paraId="7E86E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14:paraId="2F2EC319">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w:t>
            </w:r>
          </w:p>
        </w:tc>
        <w:tc>
          <w:tcPr>
            <w:tcW w:w="5953" w:type="dxa"/>
            <w:tcBorders>
              <w:top w:val="single" w:color="000000" w:sz="4" w:space="0"/>
              <w:left w:val="single" w:color="000000" w:sz="4" w:space="0"/>
              <w:bottom w:val="nil"/>
              <w:right w:val="single" w:color="000000" w:sz="4" w:space="0"/>
            </w:tcBorders>
            <w:shd w:val="clear" w:color="auto" w:fill="auto"/>
            <w:noWrap/>
            <w:vAlign w:val="center"/>
          </w:tcPr>
          <w:p w14:paraId="2DB22A26">
            <w:pPr>
              <w:keepNext w:val="0"/>
              <w:keepLines w:val="0"/>
              <w:widowControl/>
              <w:suppressLineNumbers w:val="0"/>
              <w:jc w:val="left"/>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其他费用</w:t>
            </w:r>
          </w:p>
        </w:tc>
        <w:tc>
          <w:tcPr>
            <w:tcW w:w="1742" w:type="dxa"/>
            <w:tcBorders>
              <w:top w:val="single" w:color="000000" w:sz="4" w:space="0"/>
              <w:left w:val="single" w:color="000000" w:sz="4" w:space="0"/>
              <w:bottom w:val="nil"/>
              <w:right w:val="single" w:color="000000" w:sz="4" w:space="0"/>
            </w:tcBorders>
            <w:shd w:val="clear" w:color="auto" w:fill="auto"/>
            <w:noWrap/>
            <w:vAlign w:val="center"/>
          </w:tcPr>
          <w:p w14:paraId="2C4337A6">
            <w:pPr>
              <w:jc w:val="right"/>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nil"/>
              <w:right w:val="single" w:color="000000" w:sz="4" w:space="0"/>
            </w:tcBorders>
            <w:shd w:val="clear" w:color="auto" w:fill="auto"/>
            <w:noWrap/>
            <w:vAlign w:val="center"/>
          </w:tcPr>
          <w:p w14:paraId="5168391F">
            <w:pPr>
              <w:jc w:val="right"/>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nil"/>
              <w:right w:val="single" w:color="000000" w:sz="4" w:space="0"/>
            </w:tcBorders>
            <w:shd w:val="clear" w:color="auto" w:fill="auto"/>
            <w:noWrap/>
            <w:vAlign w:val="center"/>
          </w:tcPr>
          <w:p w14:paraId="622E4365">
            <w:pPr>
              <w:rPr>
                <w:rFonts w:hint="eastAsia" w:ascii="仿宋" w:hAnsi="仿宋" w:eastAsia="仿宋" w:cs="仿宋"/>
                <w:b/>
                <w:bCs/>
                <w:i w:val="0"/>
                <w:iCs w:val="0"/>
                <w:color w:val="000000"/>
                <w:sz w:val="24"/>
                <w:szCs w:val="24"/>
                <w:u w:val="none"/>
              </w:rPr>
            </w:pPr>
          </w:p>
        </w:tc>
      </w:tr>
      <w:tr w14:paraId="18AD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14:paraId="035E2E3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c>
          <w:tcPr>
            <w:tcW w:w="5953" w:type="dxa"/>
            <w:tcBorders>
              <w:top w:val="single" w:color="000000" w:sz="4" w:space="0"/>
              <w:left w:val="single" w:color="000000" w:sz="4" w:space="0"/>
              <w:bottom w:val="nil"/>
              <w:right w:val="single" w:color="000000" w:sz="4" w:space="0"/>
            </w:tcBorders>
            <w:shd w:val="clear" w:color="auto" w:fill="auto"/>
            <w:noWrap/>
            <w:vAlign w:val="center"/>
          </w:tcPr>
          <w:p w14:paraId="08E415A5">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p>
        </w:tc>
        <w:tc>
          <w:tcPr>
            <w:tcW w:w="1742" w:type="dxa"/>
            <w:tcBorders>
              <w:top w:val="single" w:color="000000" w:sz="4" w:space="0"/>
              <w:left w:val="single" w:color="000000" w:sz="4" w:space="0"/>
              <w:bottom w:val="nil"/>
              <w:right w:val="single" w:color="000000" w:sz="4" w:space="0"/>
            </w:tcBorders>
            <w:shd w:val="clear" w:color="auto" w:fill="auto"/>
            <w:noWrap/>
            <w:vAlign w:val="center"/>
          </w:tcPr>
          <w:p w14:paraId="7A4ADC1C">
            <w:pPr>
              <w:jc w:val="right"/>
              <w:rPr>
                <w:rFonts w:hint="eastAsia" w:ascii="仿宋" w:hAnsi="仿宋" w:eastAsia="仿宋" w:cs="仿宋"/>
                <w:b/>
                <w:bCs/>
                <w:i w:val="0"/>
                <w:iCs w:val="0"/>
                <w:color w:val="000000"/>
                <w:sz w:val="24"/>
                <w:szCs w:val="24"/>
                <w:u w:val="none"/>
              </w:rPr>
            </w:pPr>
          </w:p>
        </w:tc>
        <w:tc>
          <w:tcPr>
            <w:tcW w:w="1834" w:type="dxa"/>
            <w:tcBorders>
              <w:top w:val="single" w:color="000000" w:sz="4" w:space="0"/>
              <w:left w:val="single" w:color="000000" w:sz="4" w:space="0"/>
              <w:bottom w:val="nil"/>
              <w:right w:val="single" w:color="000000" w:sz="4" w:space="0"/>
            </w:tcBorders>
            <w:shd w:val="clear" w:color="auto" w:fill="auto"/>
            <w:noWrap/>
            <w:vAlign w:val="center"/>
          </w:tcPr>
          <w:p w14:paraId="04FE41C5">
            <w:pPr>
              <w:jc w:val="right"/>
              <w:rPr>
                <w:rFonts w:hint="eastAsia" w:ascii="仿宋" w:hAnsi="仿宋" w:eastAsia="仿宋" w:cs="仿宋"/>
                <w:b/>
                <w:bCs/>
                <w:i w:val="0"/>
                <w:iCs w:val="0"/>
                <w:color w:val="000000"/>
                <w:sz w:val="24"/>
                <w:szCs w:val="24"/>
                <w:u w:val="none"/>
              </w:rPr>
            </w:pPr>
          </w:p>
        </w:tc>
        <w:tc>
          <w:tcPr>
            <w:tcW w:w="2647" w:type="dxa"/>
            <w:tcBorders>
              <w:top w:val="single" w:color="000000" w:sz="4" w:space="0"/>
              <w:left w:val="single" w:color="000000" w:sz="4" w:space="0"/>
              <w:bottom w:val="nil"/>
              <w:right w:val="single" w:color="000000" w:sz="4" w:space="0"/>
            </w:tcBorders>
            <w:shd w:val="clear" w:color="auto" w:fill="auto"/>
            <w:noWrap/>
            <w:vAlign w:val="center"/>
          </w:tcPr>
          <w:p w14:paraId="04210E41">
            <w:pPr>
              <w:rPr>
                <w:rFonts w:hint="eastAsia" w:ascii="仿宋" w:hAnsi="仿宋" w:eastAsia="仿宋" w:cs="仿宋"/>
                <w:b/>
                <w:bCs/>
                <w:i w:val="0"/>
                <w:iCs w:val="0"/>
                <w:color w:val="000000"/>
                <w:sz w:val="24"/>
                <w:szCs w:val="24"/>
                <w:u w:val="none"/>
              </w:rPr>
            </w:pPr>
          </w:p>
        </w:tc>
      </w:tr>
      <w:tr w14:paraId="3BBE1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24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5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6AB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CE10">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D062">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2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CDA1">
            <w:pPr>
              <w:jc w:val="center"/>
              <w:rPr>
                <w:rFonts w:hint="eastAsia" w:ascii="仿宋" w:hAnsi="仿宋" w:eastAsia="仿宋" w:cs="仿宋"/>
                <w:i w:val="0"/>
                <w:iCs w:val="0"/>
                <w:color w:val="000000"/>
                <w:sz w:val="24"/>
                <w:szCs w:val="24"/>
                <w:u w:val="none"/>
              </w:rPr>
            </w:pPr>
          </w:p>
        </w:tc>
      </w:tr>
      <w:tr w14:paraId="22FF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7176" w:type="dxa"/>
            <w:gridSpan w:val="2"/>
            <w:tcBorders>
              <w:top w:val="nil"/>
              <w:left w:val="single" w:color="000000" w:sz="4" w:space="0"/>
              <w:bottom w:val="single" w:color="000000" w:sz="4" w:space="0"/>
              <w:right w:val="single" w:color="000000" w:sz="4" w:space="0"/>
            </w:tcBorders>
            <w:shd w:val="clear" w:color="auto" w:fill="auto"/>
            <w:noWrap/>
            <w:vAlign w:val="center"/>
          </w:tcPr>
          <w:p w14:paraId="3D7DD1A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合计人民币金额</w:t>
            </w:r>
          </w:p>
        </w:tc>
        <w:tc>
          <w:tcPr>
            <w:tcW w:w="1742" w:type="dxa"/>
            <w:tcBorders>
              <w:top w:val="nil"/>
              <w:left w:val="single" w:color="000000" w:sz="4" w:space="0"/>
              <w:bottom w:val="single" w:color="000000" w:sz="4" w:space="0"/>
              <w:right w:val="single" w:color="000000" w:sz="4" w:space="0"/>
            </w:tcBorders>
            <w:shd w:val="clear" w:color="auto" w:fill="auto"/>
            <w:noWrap/>
            <w:vAlign w:val="center"/>
          </w:tcPr>
          <w:p w14:paraId="522F4E60">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p>
        </w:tc>
        <w:tc>
          <w:tcPr>
            <w:tcW w:w="1834" w:type="dxa"/>
            <w:tcBorders>
              <w:top w:val="nil"/>
              <w:left w:val="single" w:color="000000" w:sz="4" w:space="0"/>
              <w:bottom w:val="single" w:color="000000" w:sz="4" w:space="0"/>
              <w:right w:val="single" w:color="000000" w:sz="4" w:space="0"/>
            </w:tcBorders>
            <w:shd w:val="clear" w:color="auto" w:fill="auto"/>
            <w:noWrap/>
            <w:vAlign w:val="center"/>
          </w:tcPr>
          <w:p w14:paraId="089728DC">
            <w:pPr>
              <w:keepNext w:val="0"/>
              <w:keepLines w:val="0"/>
              <w:widowControl/>
              <w:suppressLineNumbers w:val="0"/>
              <w:jc w:val="right"/>
              <w:textAlignment w:val="center"/>
              <w:rPr>
                <w:rFonts w:hint="eastAsia" w:ascii="仿宋" w:hAnsi="仿宋" w:eastAsia="仿宋" w:cs="仿宋"/>
                <w:b/>
                <w:bCs/>
                <w:i w:val="0"/>
                <w:iCs w:val="0"/>
                <w:color w:val="000000"/>
                <w:sz w:val="24"/>
                <w:szCs w:val="24"/>
                <w:u w:val="none"/>
              </w:rPr>
            </w:pPr>
          </w:p>
        </w:tc>
        <w:tc>
          <w:tcPr>
            <w:tcW w:w="2647" w:type="dxa"/>
            <w:tcBorders>
              <w:top w:val="nil"/>
              <w:left w:val="single" w:color="000000" w:sz="4" w:space="0"/>
              <w:bottom w:val="single" w:color="000000" w:sz="4" w:space="0"/>
              <w:right w:val="single" w:color="000000" w:sz="4" w:space="0"/>
            </w:tcBorders>
            <w:shd w:val="clear" w:color="auto" w:fill="auto"/>
            <w:noWrap/>
            <w:vAlign w:val="center"/>
          </w:tcPr>
          <w:p w14:paraId="031D8EE2">
            <w:pPr>
              <w:rPr>
                <w:rFonts w:hint="eastAsia" w:ascii="仿宋" w:hAnsi="仿宋" w:eastAsia="仿宋" w:cs="仿宋"/>
                <w:b/>
                <w:bCs/>
                <w:i w:val="0"/>
                <w:iCs w:val="0"/>
                <w:color w:val="000000"/>
                <w:sz w:val="24"/>
                <w:szCs w:val="24"/>
                <w:u w:val="none"/>
              </w:rPr>
            </w:pPr>
          </w:p>
        </w:tc>
      </w:tr>
    </w:tbl>
    <w:p w14:paraId="4164EC8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38E4A8">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05E6443">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8083CD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CA82CEF">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EBBFF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49E14A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A2EFF52">
      <w:pPr>
        <w:spacing w:line="105" w:lineRule="exact"/>
        <w:rPr>
          <w:rFonts w:hint="eastAsia"/>
        </w:rPr>
      </w:pPr>
    </w:p>
    <w:p w14:paraId="68A65F9A">
      <w:pPr>
        <w:rPr>
          <w:rFonts w:hint="eastAsia"/>
        </w:rPr>
        <w:sectPr>
          <w:footerReference r:id="rId26" w:type="default"/>
          <w:pgSz w:w="16841" w:h="11907" w:orient="landscape"/>
          <w:pgMar w:top="400" w:right="1387" w:bottom="1168" w:left="1473" w:header="0" w:footer="990" w:gutter="0"/>
          <w:cols w:equalWidth="0" w:num="1">
            <w:col w:w="13980"/>
          </w:cols>
        </w:sectPr>
      </w:pPr>
    </w:p>
    <w:p w14:paraId="69D87DF0">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1502E66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2EB8F048">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BB70039">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BBAD9AC">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21883C9F">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FD6A6A5">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714740">
      <w:pPr>
        <w:spacing w:line="172" w:lineRule="exact"/>
        <w:rPr>
          <w:rFonts w:hint="eastAsia"/>
        </w:rPr>
      </w:pPr>
    </w:p>
    <w:tbl>
      <w:tblPr>
        <w:tblStyle w:val="3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A7F1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E9CBE44">
            <w:pPr>
              <w:spacing w:line="296" w:lineRule="auto"/>
              <w:rPr>
                <w:rFonts w:hint="eastAsia" w:ascii="Arial"/>
              </w:rPr>
            </w:pPr>
          </w:p>
          <w:p w14:paraId="204B0B1D">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886CD43">
            <w:pPr>
              <w:spacing w:line="295" w:lineRule="auto"/>
              <w:rPr>
                <w:rFonts w:hint="eastAsia" w:ascii="Arial"/>
              </w:rPr>
            </w:pPr>
          </w:p>
          <w:p w14:paraId="5323BD26">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A53B44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71020CEE">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1650DAE">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679C780">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F3DA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28B53FA">
            <w:pPr>
              <w:rPr>
                <w:rFonts w:hint="eastAsia" w:ascii="Arial"/>
              </w:rPr>
            </w:pPr>
          </w:p>
        </w:tc>
        <w:tc>
          <w:tcPr>
            <w:tcW w:w="3530" w:type="dxa"/>
            <w:vMerge w:val="continue"/>
            <w:tcBorders>
              <w:top w:val="nil"/>
            </w:tcBorders>
          </w:tcPr>
          <w:p w14:paraId="29C595D4">
            <w:pPr>
              <w:rPr>
                <w:rFonts w:hint="eastAsia" w:ascii="Arial"/>
              </w:rPr>
            </w:pPr>
          </w:p>
        </w:tc>
        <w:tc>
          <w:tcPr>
            <w:tcW w:w="2159" w:type="dxa"/>
          </w:tcPr>
          <w:p w14:paraId="146A0955">
            <w:pPr>
              <w:spacing w:before="160" w:line="186" w:lineRule="auto"/>
              <w:ind w:left="1044"/>
              <w:rPr>
                <w:rFonts w:hint="eastAsia" w:ascii="宋体" w:hAnsi="宋体" w:eastAsia="宋体" w:cs="宋体"/>
                <w:szCs w:val="21"/>
              </w:rPr>
            </w:pPr>
          </w:p>
        </w:tc>
        <w:tc>
          <w:tcPr>
            <w:tcW w:w="2186" w:type="dxa"/>
          </w:tcPr>
          <w:p w14:paraId="2789FE32">
            <w:pPr>
              <w:spacing w:before="161" w:line="185" w:lineRule="auto"/>
              <w:ind w:left="1047"/>
              <w:rPr>
                <w:rFonts w:hint="eastAsia" w:ascii="宋体" w:hAnsi="宋体" w:eastAsia="宋体" w:cs="宋体"/>
                <w:szCs w:val="21"/>
              </w:rPr>
            </w:pPr>
          </w:p>
        </w:tc>
        <w:tc>
          <w:tcPr>
            <w:tcW w:w="2596" w:type="dxa"/>
          </w:tcPr>
          <w:p w14:paraId="67DF7CB3">
            <w:pPr>
              <w:spacing w:before="126" w:line="223" w:lineRule="auto"/>
              <w:ind w:left="835"/>
              <w:rPr>
                <w:rFonts w:hint="eastAsia" w:ascii="宋体" w:hAnsi="宋体" w:eastAsia="宋体" w:cs="宋体"/>
                <w:szCs w:val="21"/>
              </w:rPr>
            </w:pPr>
          </w:p>
        </w:tc>
        <w:tc>
          <w:tcPr>
            <w:tcW w:w="2164" w:type="dxa"/>
          </w:tcPr>
          <w:p w14:paraId="41771E91">
            <w:pPr>
              <w:spacing w:before="161" w:line="185" w:lineRule="auto"/>
              <w:ind w:left="1031"/>
              <w:rPr>
                <w:rFonts w:hint="eastAsia" w:ascii="宋体" w:hAnsi="宋体" w:eastAsia="宋体" w:cs="宋体"/>
                <w:szCs w:val="21"/>
              </w:rPr>
            </w:pPr>
          </w:p>
        </w:tc>
      </w:tr>
      <w:tr w14:paraId="2E165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AF00FBC">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1CA954E9">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0485676">
            <w:pPr>
              <w:rPr>
                <w:rFonts w:hint="eastAsia" w:ascii="Arial"/>
              </w:rPr>
            </w:pPr>
          </w:p>
        </w:tc>
        <w:tc>
          <w:tcPr>
            <w:tcW w:w="2186" w:type="dxa"/>
          </w:tcPr>
          <w:p w14:paraId="784FCA6C">
            <w:pPr>
              <w:rPr>
                <w:rFonts w:hint="eastAsia" w:ascii="Arial"/>
              </w:rPr>
            </w:pPr>
          </w:p>
        </w:tc>
        <w:tc>
          <w:tcPr>
            <w:tcW w:w="2596" w:type="dxa"/>
          </w:tcPr>
          <w:p w14:paraId="10DEDED0">
            <w:pPr>
              <w:rPr>
                <w:rFonts w:hint="eastAsia" w:ascii="Arial"/>
              </w:rPr>
            </w:pPr>
          </w:p>
        </w:tc>
        <w:tc>
          <w:tcPr>
            <w:tcW w:w="2164" w:type="dxa"/>
          </w:tcPr>
          <w:p w14:paraId="454D02A3">
            <w:pPr>
              <w:rPr>
                <w:rFonts w:hint="eastAsia" w:ascii="Arial"/>
              </w:rPr>
            </w:pPr>
          </w:p>
        </w:tc>
      </w:tr>
      <w:tr w14:paraId="1FCEC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512EB3">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23C3A809">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AB8EB9A">
            <w:pPr>
              <w:rPr>
                <w:rFonts w:hint="eastAsia" w:ascii="Arial"/>
              </w:rPr>
            </w:pPr>
          </w:p>
        </w:tc>
        <w:tc>
          <w:tcPr>
            <w:tcW w:w="2186" w:type="dxa"/>
          </w:tcPr>
          <w:p w14:paraId="4C2E3F75">
            <w:pPr>
              <w:rPr>
                <w:rFonts w:hint="eastAsia" w:ascii="Arial"/>
              </w:rPr>
            </w:pPr>
          </w:p>
        </w:tc>
        <w:tc>
          <w:tcPr>
            <w:tcW w:w="2596" w:type="dxa"/>
          </w:tcPr>
          <w:p w14:paraId="30F4E885">
            <w:pPr>
              <w:rPr>
                <w:rFonts w:hint="eastAsia" w:ascii="Arial"/>
              </w:rPr>
            </w:pPr>
          </w:p>
        </w:tc>
        <w:tc>
          <w:tcPr>
            <w:tcW w:w="2164" w:type="dxa"/>
            <w:vMerge w:val="restart"/>
            <w:tcBorders>
              <w:bottom w:val="nil"/>
            </w:tcBorders>
          </w:tcPr>
          <w:p w14:paraId="3F83CB8F">
            <w:pPr>
              <w:spacing w:line="295" w:lineRule="auto"/>
              <w:rPr>
                <w:rFonts w:hint="eastAsia" w:ascii="Arial"/>
              </w:rPr>
            </w:pPr>
          </w:p>
          <w:p w14:paraId="45E98E25">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6054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7100026">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4B43FBF">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E1F1859">
            <w:pPr>
              <w:rPr>
                <w:rFonts w:hint="eastAsia" w:ascii="Arial"/>
              </w:rPr>
            </w:pPr>
          </w:p>
        </w:tc>
        <w:tc>
          <w:tcPr>
            <w:tcW w:w="2186" w:type="dxa"/>
          </w:tcPr>
          <w:p w14:paraId="2D441896">
            <w:pPr>
              <w:rPr>
                <w:rFonts w:hint="eastAsia" w:ascii="Arial"/>
              </w:rPr>
            </w:pPr>
          </w:p>
        </w:tc>
        <w:tc>
          <w:tcPr>
            <w:tcW w:w="2596" w:type="dxa"/>
          </w:tcPr>
          <w:p w14:paraId="34A4C8B3">
            <w:pPr>
              <w:rPr>
                <w:rFonts w:hint="eastAsia" w:ascii="Arial"/>
              </w:rPr>
            </w:pPr>
          </w:p>
        </w:tc>
        <w:tc>
          <w:tcPr>
            <w:tcW w:w="2164" w:type="dxa"/>
            <w:vMerge w:val="continue"/>
            <w:tcBorders>
              <w:top w:val="nil"/>
            </w:tcBorders>
          </w:tcPr>
          <w:p w14:paraId="40C10BB2">
            <w:pPr>
              <w:rPr>
                <w:rFonts w:hint="eastAsia" w:ascii="Arial"/>
              </w:rPr>
            </w:pPr>
          </w:p>
        </w:tc>
      </w:tr>
      <w:tr w14:paraId="6B99B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066CC3">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AC2C7BF">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65D4D31">
            <w:pPr>
              <w:rPr>
                <w:rFonts w:hint="eastAsia" w:ascii="Arial"/>
              </w:rPr>
            </w:pPr>
          </w:p>
        </w:tc>
        <w:tc>
          <w:tcPr>
            <w:tcW w:w="2186" w:type="dxa"/>
          </w:tcPr>
          <w:p w14:paraId="736D8E1C">
            <w:pPr>
              <w:rPr>
                <w:rFonts w:hint="eastAsia" w:ascii="Arial"/>
              </w:rPr>
            </w:pPr>
          </w:p>
        </w:tc>
        <w:tc>
          <w:tcPr>
            <w:tcW w:w="2596" w:type="dxa"/>
          </w:tcPr>
          <w:p w14:paraId="3DAF7CE0">
            <w:pPr>
              <w:rPr>
                <w:rFonts w:hint="eastAsia" w:ascii="Arial"/>
              </w:rPr>
            </w:pPr>
          </w:p>
        </w:tc>
        <w:tc>
          <w:tcPr>
            <w:tcW w:w="2164" w:type="dxa"/>
          </w:tcPr>
          <w:p w14:paraId="634304CE">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C29E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53F97D8">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030B9B08">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69515940">
            <w:pPr>
              <w:rPr>
                <w:rFonts w:hint="eastAsia" w:ascii="Arial"/>
              </w:rPr>
            </w:pPr>
          </w:p>
        </w:tc>
        <w:tc>
          <w:tcPr>
            <w:tcW w:w="2186" w:type="dxa"/>
          </w:tcPr>
          <w:p w14:paraId="2B9CC032">
            <w:pPr>
              <w:rPr>
                <w:rFonts w:hint="eastAsia" w:ascii="Arial"/>
              </w:rPr>
            </w:pPr>
          </w:p>
        </w:tc>
        <w:tc>
          <w:tcPr>
            <w:tcW w:w="2596" w:type="dxa"/>
          </w:tcPr>
          <w:p w14:paraId="412B2E65">
            <w:pPr>
              <w:rPr>
                <w:rFonts w:hint="eastAsia" w:ascii="Arial"/>
              </w:rPr>
            </w:pPr>
          </w:p>
        </w:tc>
        <w:tc>
          <w:tcPr>
            <w:tcW w:w="2164" w:type="dxa"/>
          </w:tcPr>
          <w:p w14:paraId="0D1D3D3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B36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83A2F24">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1A47A95">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11DDD6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E81B78D">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36130DF">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37212F3">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5A93343">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DD22A6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2877D3A">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F82B067">
      <w:pPr>
        <w:rPr>
          <w:rFonts w:hint="eastAsia"/>
          <w:sz w:val="24"/>
          <w:szCs w:val="24"/>
        </w:rPr>
        <w:sectPr>
          <w:footerReference r:id="rId27" w:type="default"/>
          <w:pgSz w:w="16841" w:h="11907"/>
          <w:pgMar w:top="400" w:right="1699" w:bottom="1184" w:left="1481" w:header="0" w:footer="1022" w:gutter="0"/>
          <w:cols w:space="720" w:num="1"/>
        </w:sectPr>
      </w:pPr>
    </w:p>
    <w:p w14:paraId="7DE2BC9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E7D76C4">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FCA7C71">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B7A929D">
      <w:pPr>
        <w:rPr>
          <w:rFonts w:hint="eastAsia"/>
        </w:rPr>
      </w:pPr>
    </w:p>
    <w:p w14:paraId="0549B52D">
      <w:pPr>
        <w:spacing w:line="20" w:lineRule="exact"/>
        <w:rPr>
          <w:rFonts w:hint="eastAsia"/>
        </w:rPr>
      </w:pPr>
    </w:p>
    <w:tbl>
      <w:tblPr>
        <w:tblStyle w:val="3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65B4A2E">
        <w:tblPrEx>
          <w:tblCellMar>
            <w:top w:w="0" w:type="dxa"/>
            <w:left w:w="0" w:type="dxa"/>
            <w:bottom w:w="0" w:type="dxa"/>
            <w:right w:w="0" w:type="dxa"/>
          </w:tblCellMar>
        </w:tblPrEx>
        <w:trPr>
          <w:trHeight w:val="727" w:hRule="atLeast"/>
        </w:trPr>
        <w:tc>
          <w:tcPr>
            <w:tcW w:w="710" w:type="dxa"/>
            <w:vAlign w:val="center"/>
          </w:tcPr>
          <w:p w14:paraId="1CE7AF3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18B50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34950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9C8CAB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57E01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5478C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5A659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1ACEF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F1D96C9">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7D90192">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6C4C2A2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8DD694C">
            <w:pPr>
              <w:spacing w:before="266" w:line="221" w:lineRule="auto"/>
              <w:jc w:val="center"/>
              <w:rPr>
                <w:rFonts w:hint="eastAsia" w:ascii="宋体" w:hAnsi="宋体" w:eastAsia="宋体" w:cs="宋体"/>
                <w:spacing w:val="-2"/>
                <w:szCs w:val="21"/>
              </w:rPr>
            </w:pPr>
          </w:p>
        </w:tc>
        <w:tc>
          <w:tcPr>
            <w:tcW w:w="1138" w:type="dxa"/>
          </w:tcPr>
          <w:p w14:paraId="1250E80D">
            <w:pPr>
              <w:spacing w:before="266" w:line="221" w:lineRule="auto"/>
              <w:jc w:val="center"/>
              <w:rPr>
                <w:rFonts w:hint="eastAsia" w:ascii="宋体" w:hAnsi="宋体" w:eastAsia="宋体" w:cs="宋体"/>
                <w:spacing w:val="-2"/>
                <w:szCs w:val="21"/>
              </w:rPr>
            </w:pPr>
          </w:p>
        </w:tc>
        <w:tc>
          <w:tcPr>
            <w:tcW w:w="2449" w:type="dxa"/>
          </w:tcPr>
          <w:p w14:paraId="4A42258A">
            <w:pPr>
              <w:rPr>
                <w:rFonts w:hint="eastAsia" w:ascii="Arial"/>
              </w:rPr>
            </w:pPr>
          </w:p>
        </w:tc>
        <w:tc>
          <w:tcPr>
            <w:tcW w:w="3328" w:type="dxa"/>
          </w:tcPr>
          <w:p w14:paraId="20905314">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7354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36073A5">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1DC5FBE1">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14:paraId="04E9B52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4DB1F4F">
            <w:pPr>
              <w:spacing w:before="266" w:line="221" w:lineRule="auto"/>
              <w:jc w:val="center"/>
              <w:rPr>
                <w:rFonts w:hint="eastAsia" w:ascii="宋体" w:hAnsi="宋体" w:eastAsia="宋体" w:cs="宋体"/>
                <w:spacing w:val="-2"/>
                <w:szCs w:val="21"/>
              </w:rPr>
            </w:pPr>
          </w:p>
        </w:tc>
        <w:tc>
          <w:tcPr>
            <w:tcW w:w="1138" w:type="dxa"/>
          </w:tcPr>
          <w:p w14:paraId="0CA2BEB4">
            <w:pPr>
              <w:spacing w:before="266" w:line="221" w:lineRule="auto"/>
              <w:jc w:val="center"/>
              <w:rPr>
                <w:rFonts w:hint="eastAsia" w:ascii="宋体" w:hAnsi="宋体" w:eastAsia="宋体" w:cs="宋体"/>
                <w:spacing w:val="-2"/>
                <w:szCs w:val="21"/>
              </w:rPr>
            </w:pPr>
          </w:p>
        </w:tc>
        <w:tc>
          <w:tcPr>
            <w:tcW w:w="2449" w:type="dxa"/>
          </w:tcPr>
          <w:p w14:paraId="2D32FE72">
            <w:pPr>
              <w:rPr>
                <w:rFonts w:hint="eastAsia" w:ascii="Arial"/>
              </w:rPr>
            </w:pPr>
          </w:p>
        </w:tc>
        <w:tc>
          <w:tcPr>
            <w:tcW w:w="3328" w:type="dxa"/>
          </w:tcPr>
          <w:p w14:paraId="359163FA">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9086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23A0FF6">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6ACEB456">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B2A48A9">
            <w:pPr>
              <w:spacing w:before="266" w:line="221" w:lineRule="auto"/>
              <w:jc w:val="center"/>
              <w:rPr>
                <w:rFonts w:hint="eastAsia" w:ascii="宋体" w:hAnsi="宋体" w:eastAsia="宋体" w:cs="宋体"/>
                <w:spacing w:val="-2"/>
                <w:szCs w:val="21"/>
              </w:rPr>
            </w:pPr>
          </w:p>
        </w:tc>
        <w:tc>
          <w:tcPr>
            <w:tcW w:w="1138" w:type="dxa"/>
          </w:tcPr>
          <w:p w14:paraId="36770BD8">
            <w:pPr>
              <w:spacing w:before="266" w:line="221" w:lineRule="auto"/>
              <w:jc w:val="center"/>
              <w:rPr>
                <w:rFonts w:hint="eastAsia" w:ascii="宋体" w:hAnsi="宋体" w:eastAsia="宋体" w:cs="宋体"/>
                <w:spacing w:val="-2"/>
                <w:szCs w:val="21"/>
              </w:rPr>
            </w:pPr>
          </w:p>
        </w:tc>
        <w:tc>
          <w:tcPr>
            <w:tcW w:w="1138" w:type="dxa"/>
          </w:tcPr>
          <w:p w14:paraId="41C20445">
            <w:pPr>
              <w:spacing w:before="266" w:line="221" w:lineRule="auto"/>
              <w:jc w:val="center"/>
              <w:rPr>
                <w:rFonts w:hint="eastAsia" w:ascii="宋体" w:hAnsi="宋体" w:eastAsia="宋体" w:cs="宋体"/>
                <w:spacing w:val="-2"/>
                <w:szCs w:val="21"/>
              </w:rPr>
            </w:pPr>
          </w:p>
        </w:tc>
        <w:tc>
          <w:tcPr>
            <w:tcW w:w="2449" w:type="dxa"/>
          </w:tcPr>
          <w:p w14:paraId="6A36F781">
            <w:pPr>
              <w:rPr>
                <w:rFonts w:hint="eastAsia" w:ascii="Arial"/>
              </w:rPr>
            </w:pPr>
          </w:p>
        </w:tc>
        <w:tc>
          <w:tcPr>
            <w:tcW w:w="3328" w:type="dxa"/>
          </w:tcPr>
          <w:p w14:paraId="61EAA72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9A2E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BA8AF1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5F56574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2B4A79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F0191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03107E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D0029B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6DF92A1">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97530B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18F8B7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14DA8D6">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36FBE7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2C2AA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41135F8">
      <w:pPr>
        <w:rPr>
          <w:rFonts w:hint="eastAsia"/>
        </w:rPr>
      </w:pPr>
    </w:p>
    <w:p w14:paraId="28501993">
      <w:pPr>
        <w:pStyle w:val="10"/>
      </w:pPr>
    </w:p>
    <w:p w14:paraId="355E2F0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3155396">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1C560A57">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35EA1F0">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555F448">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F60F9A">
      <w:pPr>
        <w:spacing w:line="172" w:lineRule="exact"/>
        <w:rPr>
          <w:rFonts w:hint="eastAsia"/>
        </w:rPr>
      </w:pPr>
    </w:p>
    <w:tbl>
      <w:tblPr>
        <w:tblStyle w:val="3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A0D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21C7471">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797941C">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23B1C6A8">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3500C0D">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E049E31">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4754106">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509B77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459CB28">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29A8CFB7">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DC06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0D266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F87D1F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6E9A7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5EF06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B047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F1FE0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CB7DE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50A06A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04CE27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6737768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4198F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1973EA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9B862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EF50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ED9F961">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3C48A258">
            <w:pPr>
              <w:rPr>
                <w:rFonts w:hint="eastAsia" w:ascii="Arial"/>
              </w:rPr>
            </w:pPr>
          </w:p>
        </w:tc>
        <w:tc>
          <w:tcPr>
            <w:tcW w:w="2100" w:type="dxa"/>
          </w:tcPr>
          <w:p w14:paraId="6974B49B">
            <w:pPr>
              <w:rPr>
                <w:rFonts w:hint="eastAsia" w:ascii="Arial"/>
              </w:rPr>
            </w:pPr>
          </w:p>
        </w:tc>
        <w:tc>
          <w:tcPr>
            <w:tcW w:w="840" w:type="dxa"/>
          </w:tcPr>
          <w:p w14:paraId="65F95B25">
            <w:pPr>
              <w:rPr>
                <w:rFonts w:hint="eastAsia" w:ascii="Arial"/>
              </w:rPr>
            </w:pPr>
          </w:p>
        </w:tc>
        <w:tc>
          <w:tcPr>
            <w:tcW w:w="2239" w:type="dxa"/>
          </w:tcPr>
          <w:p w14:paraId="089C71A0">
            <w:pPr>
              <w:rPr>
                <w:rFonts w:hint="eastAsia" w:ascii="Arial"/>
              </w:rPr>
            </w:pPr>
          </w:p>
        </w:tc>
        <w:tc>
          <w:tcPr>
            <w:tcW w:w="1498" w:type="dxa"/>
          </w:tcPr>
          <w:p w14:paraId="640F51F3">
            <w:pPr>
              <w:rPr>
                <w:rFonts w:hint="eastAsia" w:ascii="Arial"/>
              </w:rPr>
            </w:pPr>
          </w:p>
        </w:tc>
        <w:tc>
          <w:tcPr>
            <w:tcW w:w="1861" w:type="dxa"/>
          </w:tcPr>
          <w:p w14:paraId="38136400">
            <w:pPr>
              <w:rPr>
                <w:rFonts w:hint="eastAsia" w:ascii="Arial"/>
              </w:rPr>
            </w:pPr>
          </w:p>
        </w:tc>
        <w:tc>
          <w:tcPr>
            <w:tcW w:w="1120" w:type="dxa"/>
          </w:tcPr>
          <w:p w14:paraId="4E7C6224">
            <w:pPr>
              <w:rPr>
                <w:rFonts w:hint="eastAsia" w:ascii="Arial"/>
              </w:rPr>
            </w:pPr>
          </w:p>
        </w:tc>
        <w:tc>
          <w:tcPr>
            <w:tcW w:w="1125" w:type="dxa"/>
          </w:tcPr>
          <w:p w14:paraId="22F4059D">
            <w:pPr>
              <w:rPr>
                <w:rFonts w:hint="eastAsia" w:ascii="Arial"/>
              </w:rPr>
            </w:pPr>
          </w:p>
        </w:tc>
      </w:tr>
      <w:tr w14:paraId="74384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AF0FB3B">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1DB8525E">
            <w:pPr>
              <w:rPr>
                <w:rFonts w:hint="eastAsia" w:ascii="Arial"/>
              </w:rPr>
            </w:pPr>
          </w:p>
        </w:tc>
        <w:tc>
          <w:tcPr>
            <w:tcW w:w="2100" w:type="dxa"/>
          </w:tcPr>
          <w:p w14:paraId="0A6475CB">
            <w:pPr>
              <w:rPr>
                <w:rFonts w:hint="eastAsia" w:ascii="Arial"/>
              </w:rPr>
            </w:pPr>
          </w:p>
        </w:tc>
        <w:tc>
          <w:tcPr>
            <w:tcW w:w="840" w:type="dxa"/>
          </w:tcPr>
          <w:p w14:paraId="0C55C13E">
            <w:pPr>
              <w:rPr>
                <w:rFonts w:hint="eastAsia" w:ascii="Arial"/>
              </w:rPr>
            </w:pPr>
          </w:p>
        </w:tc>
        <w:tc>
          <w:tcPr>
            <w:tcW w:w="2239" w:type="dxa"/>
          </w:tcPr>
          <w:p w14:paraId="484F2E51">
            <w:pPr>
              <w:rPr>
                <w:rFonts w:hint="eastAsia" w:ascii="Arial"/>
              </w:rPr>
            </w:pPr>
          </w:p>
        </w:tc>
        <w:tc>
          <w:tcPr>
            <w:tcW w:w="1498" w:type="dxa"/>
          </w:tcPr>
          <w:p w14:paraId="7D5FE0EC">
            <w:pPr>
              <w:rPr>
                <w:rFonts w:hint="eastAsia" w:ascii="Arial"/>
              </w:rPr>
            </w:pPr>
          </w:p>
        </w:tc>
        <w:tc>
          <w:tcPr>
            <w:tcW w:w="1861" w:type="dxa"/>
          </w:tcPr>
          <w:p w14:paraId="617E4D18">
            <w:pPr>
              <w:rPr>
                <w:rFonts w:hint="eastAsia" w:ascii="Arial"/>
              </w:rPr>
            </w:pPr>
          </w:p>
        </w:tc>
        <w:tc>
          <w:tcPr>
            <w:tcW w:w="1120" w:type="dxa"/>
          </w:tcPr>
          <w:p w14:paraId="1A0E4463">
            <w:pPr>
              <w:rPr>
                <w:rFonts w:hint="eastAsia" w:ascii="Arial"/>
              </w:rPr>
            </w:pPr>
          </w:p>
        </w:tc>
        <w:tc>
          <w:tcPr>
            <w:tcW w:w="1125" w:type="dxa"/>
          </w:tcPr>
          <w:p w14:paraId="15E84496">
            <w:pPr>
              <w:rPr>
                <w:rFonts w:hint="eastAsia" w:ascii="Arial"/>
              </w:rPr>
            </w:pPr>
          </w:p>
        </w:tc>
      </w:tr>
      <w:tr w14:paraId="6573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3B61D07">
            <w:pPr>
              <w:rPr>
                <w:rFonts w:hint="eastAsia" w:ascii="Arial"/>
              </w:rPr>
            </w:pPr>
          </w:p>
        </w:tc>
        <w:tc>
          <w:tcPr>
            <w:tcW w:w="2543" w:type="dxa"/>
          </w:tcPr>
          <w:p w14:paraId="1E2EB006">
            <w:pPr>
              <w:rPr>
                <w:rFonts w:hint="eastAsia" w:ascii="Arial"/>
              </w:rPr>
            </w:pPr>
          </w:p>
        </w:tc>
        <w:tc>
          <w:tcPr>
            <w:tcW w:w="2100" w:type="dxa"/>
          </w:tcPr>
          <w:p w14:paraId="1D28A415">
            <w:pPr>
              <w:rPr>
                <w:rFonts w:hint="eastAsia" w:ascii="Arial"/>
              </w:rPr>
            </w:pPr>
          </w:p>
        </w:tc>
        <w:tc>
          <w:tcPr>
            <w:tcW w:w="840" w:type="dxa"/>
          </w:tcPr>
          <w:p w14:paraId="07557A0B">
            <w:pPr>
              <w:rPr>
                <w:rFonts w:hint="eastAsia" w:ascii="Arial"/>
              </w:rPr>
            </w:pPr>
          </w:p>
        </w:tc>
        <w:tc>
          <w:tcPr>
            <w:tcW w:w="2239" w:type="dxa"/>
          </w:tcPr>
          <w:p w14:paraId="3BDB5CBB">
            <w:pPr>
              <w:rPr>
                <w:rFonts w:hint="eastAsia" w:ascii="Arial"/>
              </w:rPr>
            </w:pPr>
          </w:p>
        </w:tc>
        <w:tc>
          <w:tcPr>
            <w:tcW w:w="1498" w:type="dxa"/>
          </w:tcPr>
          <w:p w14:paraId="4E78CCEC">
            <w:pPr>
              <w:rPr>
                <w:rFonts w:hint="eastAsia" w:ascii="Arial"/>
              </w:rPr>
            </w:pPr>
          </w:p>
        </w:tc>
        <w:tc>
          <w:tcPr>
            <w:tcW w:w="1861" w:type="dxa"/>
          </w:tcPr>
          <w:p w14:paraId="2EE912D0">
            <w:pPr>
              <w:rPr>
                <w:rFonts w:hint="eastAsia" w:ascii="Arial"/>
              </w:rPr>
            </w:pPr>
          </w:p>
        </w:tc>
        <w:tc>
          <w:tcPr>
            <w:tcW w:w="1120" w:type="dxa"/>
          </w:tcPr>
          <w:p w14:paraId="64998531">
            <w:pPr>
              <w:rPr>
                <w:rFonts w:hint="eastAsia" w:ascii="Arial"/>
              </w:rPr>
            </w:pPr>
          </w:p>
        </w:tc>
        <w:tc>
          <w:tcPr>
            <w:tcW w:w="1125" w:type="dxa"/>
          </w:tcPr>
          <w:p w14:paraId="35A7B2EB">
            <w:pPr>
              <w:rPr>
                <w:rFonts w:hint="eastAsia" w:ascii="Arial"/>
              </w:rPr>
            </w:pPr>
          </w:p>
        </w:tc>
      </w:tr>
      <w:tr w14:paraId="7BB73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DA1A5F">
            <w:pPr>
              <w:rPr>
                <w:rFonts w:hint="eastAsia" w:ascii="Arial"/>
              </w:rPr>
            </w:pPr>
          </w:p>
        </w:tc>
        <w:tc>
          <w:tcPr>
            <w:tcW w:w="2543" w:type="dxa"/>
          </w:tcPr>
          <w:p w14:paraId="3FD3E14A">
            <w:pPr>
              <w:rPr>
                <w:rFonts w:hint="eastAsia" w:ascii="Arial"/>
              </w:rPr>
            </w:pPr>
          </w:p>
        </w:tc>
        <w:tc>
          <w:tcPr>
            <w:tcW w:w="2100" w:type="dxa"/>
          </w:tcPr>
          <w:p w14:paraId="008E4246">
            <w:pPr>
              <w:rPr>
                <w:rFonts w:hint="eastAsia" w:ascii="Arial"/>
              </w:rPr>
            </w:pPr>
          </w:p>
        </w:tc>
        <w:tc>
          <w:tcPr>
            <w:tcW w:w="840" w:type="dxa"/>
          </w:tcPr>
          <w:p w14:paraId="764E6926">
            <w:pPr>
              <w:rPr>
                <w:rFonts w:hint="eastAsia" w:ascii="Arial"/>
              </w:rPr>
            </w:pPr>
          </w:p>
        </w:tc>
        <w:tc>
          <w:tcPr>
            <w:tcW w:w="2239" w:type="dxa"/>
          </w:tcPr>
          <w:p w14:paraId="358D6A35">
            <w:pPr>
              <w:rPr>
                <w:rFonts w:hint="eastAsia" w:ascii="Arial"/>
              </w:rPr>
            </w:pPr>
          </w:p>
        </w:tc>
        <w:tc>
          <w:tcPr>
            <w:tcW w:w="1498" w:type="dxa"/>
          </w:tcPr>
          <w:p w14:paraId="746A3888">
            <w:pPr>
              <w:rPr>
                <w:rFonts w:hint="eastAsia" w:ascii="Arial"/>
              </w:rPr>
            </w:pPr>
          </w:p>
        </w:tc>
        <w:tc>
          <w:tcPr>
            <w:tcW w:w="1861" w:type="dxa"/>
          </w:tcPr>
          <w:p w14:paraId="76CD8F33">
            <w:pPr>
              <w:rPr>
                <w:rFonts w:hint="eastAsia" w:ascii="Arial"/>
              </w:rPr>
            </w:pPr>
          </w:p>
        </w:tc>
        <w:tc>
          <w:tcPr>
            <w:tcW w:w="1120" w:type="dxa"/>
          </w:tcPr>
          <w:p w14:paraId="48E834F7">
            <w:pPr>
              <w:rPr>
                <w:rFonts w:hint="eastAsia" w:ascii="Arial"/>
              </w:rPr>
            </w:pPr>
          </w:p>
        </w:tc>
        <w:tc>
          <w:tcPr>
            <w:tcW w:w="1125" w:type="dxa"/>
          </w:tcPr>
          <w:p w14:paraId="44D4C102">
            <w:pPr>
              <w:rPr>
                <w:rFonts w:hint="eastAsia" w:ascii="Arial"/>
              </w:rPr>
            </w:pPr>
          </w:p>
        </w:tc>
      </w:tr>
      <w:tr w14:paraId="77279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3C80BB3">
            <w:pPr>
              <w:rPr>
                <w:rFonts w:hint="eastAsia" w:ascii="Arial"/>
              </w:rPr>
            </w:pPr>
          </w:p>
        </w:tc>
        <w:tc>
          <w:tcPr>
            <w:tcW w:w="2543" w:type="dxa"/>
          </w:tcPr>
          <w:p w14:paraId="1FEC3B0E">
            <w:pPr>
              <w:rPr>
                <w:rFonts w:hint="eastAsia" w:ascii="Arial"/>
              </w:rPr>
            </w:pPr>
          </w:p>
        </w:tc>
        <w:tc>
          <w:tcPr>
            <w:tcW w:w="2100" w:type="dxa"/>
          </w:tcPr>
          <w:p w14:paraId="571F8AB3">
            <w:pPr>
              <w:rPr>
                <w:rFonts w:hint="eastAsia" w:ascii="Arial"/>
              </w:rPr>
            </w:pPr>
          </w:p>
        </w:tc>
        <w:tc>
          <w:tcPr>
            <w:tcW w:w="840" w:type="dxa"/>
          </w:tcPr>
          <w:p w14:paraId="74E8C9DD">
            <w:pPr>
              <w:rPr>
                <w:rFonts w:hint="eastAsia" w:ascii="Arial"/>
              </w:rPr>
            </w:pPr>
          </w:p>
        </w:tc>
        <w:tc>
          <w:tcPr>
            <w:tcW w:w="2239" w:type="dxa"/>
          </w:tcPr>
          <w:p w14:paraId="1C93AE05">
            <w:pPr>
              <w:rPr>
                <w:rFonts w:hint="eastAsia" w:ascii="Arial"/>
              </w:rPr>
            </w:pPr>
          </w:p>
        </w:tc>
        <w:tc>
          <w:tcPr>
            <w:tcW w:w="1498" w:type="dxa"/>
          </w:tcPr>
          <w:p w14:paraId="079EF314">
            <w:pPr>
              <w:rPr>
                <w:rFonts w:hint="eastAsia" w:ascii="Arial"/>
              </w:rPr>
            </w:pPr>
          </w:p>
        </w:tc>
        <w:tc>
          <w:tcPr>
            <w:tcW w:w="1861" w:type="dxa"/>
          </w:tcPr>
          <w:p w14:paraId="6BFB62FA">
            <w:pPr>
              <w:rPr>
                <w:rFonts w:hint="eastAsia" w:ascii="Arial"/>
              </w:rPr>
            </w:pPr>
          </w:p>
        </w:tc>
        <w:tc>
          <w:tcPr>
            <w:tcW w:w="1120" w:type="dxa"/>
          </w:tcPr>
          <w:p w14:paraId="0A0B1D7B">
            <w:pPr>
              <w:rPr>
                <w:rFonts w:hint="eastAsia" w:ascii="Arial"/>
              </w:rPr>
            </w:pPr>
          </w:p>
        </w:tc>
        <w:tc>
          <w:tcPr>
            <w:tcW w:w="1125" w:type="dxa"/>
          </w:tcPr>
          <w:p w14:paraId="4158F2B7">
            <w:pPr>
              <w:rPr>
                <w:rFonts w:hint="eastAsia" w:ascii="Arial"/>
              </w:rPr>
            </w:pPr>
          </w:p>
        </w:tc>
      </w:tr>
      <w:tr w14:paraId="4A927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DA31DB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CB5251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4C631A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62E6A85">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DBEF860">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750173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1DE0AD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BC480D0">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7A7145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335A775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4C52A36">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7570D07">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4659B406">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2C4C861">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0AB9211">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1E6F98">
      <w:pPr>
        <w:spacing w:line="127" w:lineRule="exact"/>
        <w:rPr>
          <w:rFonts w:hint="eastAsia"/>
        </w:rPr>
      </w:pPr>
    </w:p>
    <w:tbl>
      <w:tblPr>
        <w:tblStyle w:val="3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1C87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246E148">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7F4F67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60E7932">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12F969D">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230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310AF63">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5A994710">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11648A0">
            <w:pPr>
              <w:rPr>
                <w:rFonts w:hint="eastAsia" w:ascii="Arial"/>
              </w:rPr>
            </w:pPr>
          </w:p>
        </w:tc>
        <w:tc>
          <w:tcPr>
            <w:tcW w:w="3362" w:type="dxa"/>
          </w:tcPr>
          <w:p w14:paraId="188C6232">
            <w:pPr>
              <w:rPr>
                <w:rFonts w:hint="eastAsia" w:ascii="Arial"/>
              </w:rPr>
            </w:pPr>
          </w:p>
        </w:tc>
      </w:tr>
      <w:tr w14:paraId="7A985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4CF0B23">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65617112">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FAFE2A9">
            <w:pPr>
              <w:rPr>
                <w:rFonts w:hint="eastAsia" w:ascii="Arial"/>
              </w:rPr>
            </w:pPr>
          </w:p>
        </w:tc>
        <w:tc>
          <w:tcPr>
            <w:tcW w:w="3362" w:type="dxa"/>
          </w:tcPr>
          <w:p w14:paraId="6A7CE35F">
            <w:pPr>
              <w:rPr>
                <w:rFonts w:hint="eastAsia" w:ascii="Arial"/>
              </w:rPr>
            </w:pPr>
          </w:p>
        </w:tc>
      </w:tr>
      <w:tr w14:paraId="2EEE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09138BC">
            <w:pPr>
              <w:rPr>
                <w:rFonts w:hint="eastAsia" w:ascii="Arial"/>
              </w:rPr>
            </w:pPr>
          </w:p>
          <w:p w14:paraId="2EF55ED4">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4387EA7F">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E7AFDA4">
            <w:pPr>
              <w:rPr>
                <w:rFonts w:hint="eastAsia" w:ascii="Arial"/>
              </w:rPr>
            </w:pPr>
          </w:p>
        </w:tc>
        <w:tc>
          <w:tcPr>
            <w:tcW w:w="3362" w:type="dxa"/>
          </w:tcPr>
          <w:p w14:paraId="5D59EDF9">
            <w:pPr>
              <w:rPr>
                <w:rFonts w:hint="eastAsia" w:ascii="Arial"/>
              </w:rPr>
            </w:pPr>
          </w:p>
        </w:tc>
      </w:tr>
      <w:tr w14:paraId="6C497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0983BAD">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78005E9B">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16BB4B0">
            <w:pPr>
              <w:rPr>
                <w:rFonts w:hint="eastAsia" w:ascii="Arial"/>
              </w:rPr>
            </w:pPr>
          </w:p>
        </w:tc>
        <w:tc>
          <w:tcPr>
            <w:tcW w:w="3362" w:type="dxa"/>
          </w:tcPr>
          <w:p w14:paraId="4DF7586A">
            <w:pPr>
              <w:rPr>
                <w:rFonts w:hint="eastAsia" w:ascii="Arial"/>
              </w:rPr>
            </w:pPr>
          </w:p>
        </w:tc>
      </w:tr>
      <w:tr w14:paraId="63D1D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843A3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98CD0C4">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D69B07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BF84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C9D0E5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4D7FB0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809D41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303F0C9">
      <w:pPr>
        <w:spacing w:line="291" w:lineRule="auto"/>
        <w:rPr>
          <w:rFonts w:hint="eastAsia" w:ascii="Arial"/>
        </w:rPr>
      </w:pPr>
    </w:p>
    <w:p w14:paraId="06F61B1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B631881">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2F2FE35">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E3ABFB0">
      <w:pPr>
        <w:pStyle w:val="10"/>
      </w:pPr>
    </w:p>
    <w:p w14:paraId="23963687">
      <w:pPr>
        <w:pStyle w:val="10"/>
      </w:pPr>
    </w:p>
    <w:p w14:paraId="0E6E0733">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C03970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CA445C9">
      <w:pPr>
        <w:rPr>
          <w:rFonts w:ascii="Calibri" w:hAnsi="Calibri" w:eastAsia="宋体" w:cs="Times New Roman"/>
          <w:szCs w:val="20"/>
        </w:rPr>
      </w:pPr>
    </w:p>
    <w:tbl>
      <w:tblPr>
        <w:tblStyle w:val="1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42B2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0125E9">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新能源产品试验检测中心离合器系列试验台搬迁调试项目</w:t>
            </w:r>
          </w:p>
        </w:tc>
        <w:tc>
          <w:tcPr>
            <w:tcW w:w="2875" w:type="dxa"/>
            <w:tcBorders>
              <w:top w:val="single" w:color="auto" w:sz="4" w:space="0"/>
              <w:left w:val="single" w:color="auto" w:sz="4" w:space="0"/>
              <w:bottom w:val="single" w:color="auto" w:sz="4" w:space="0"/>
              <w:right w:val="single" w:color="auto" w:sz="4" w:space="0"/>
            </w:tcBorders>
            <w:vAlign w:val="center"/>
          </w:tcPr>
          <w:p w14:paraId="79F81B34">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BC8B1B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6B3B094">
            <w:pPr>
              <w:jc w:val="center"/>
              <w:rPr>
                <w:rFonts w:ascii="Times New Roman" w:hAnsi="Times New Roman" w:eastAsia="宋体" w:cs="Times New Roman"/>
                <w:b/>
                <w:szCs w:val="20"/>
              </w:rPr>
            </w:pPr>
            <w:r>
              <w:rPr>
                <w:rFonts w:hint="eastAsia" w:ascii="宋体" w:hAnsi="宋体" w:eastAsia="宋体" w:cs="宋体"/>
                <w:b/>
                <w:szCs w:val="20"/>
              </w:rPr>
              <w:t>是否偏离</w:t>
            </w:r>
          </w:p>
          <w:p w14:paraId="64BA69F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7435B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90D518">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77166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C6998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A7A658">
            <w:pPr>
              <w:jc w:val="center"/>
              <w:rPr>
                <w:rFonts w:ascii="Times New Roman" w:hAnsi="Times New Roman" w:eastAsia="宋体" w:cs="Times New Roman"/>
                <w:b/>
                <w:szCs w:val="20"/>
              </w:rPr>
            </w:pPr>
          </w:p>
        </w:tc>
      </w:tr>
      <w:tr w14:paraId="78641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D94DA7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04FE7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06FB8B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6DE59E">
            <w:pPr>
              <w:jc w:val="center"/>
              <w:rPr>
                <w:rFonts w:ascii="Times New Roman" w:hAnsi="Times New Roman" w:eastAsia="宋体" w:cs="Times New Roman"/>
                <w:b/>
                <w:szCs w:val="21"/>
              </w:rPr>
            </w:pPr>
          </w:p>
        </w:tc>
      </w:tr>
      <w:tr w14:paraId="76435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BEEF1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C3FFF0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47EE03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335AF8">
            <w:pPr>
              <w:jc w:val="center"/>
              <w:rPr>
                <w:rFonts w:ascii="Times New Roman" w:hAnsi="Times New Roman" w:eastAsia="宋体" w:cs="Times New Roman"/>
                <w:b/>
                <w:szCs w:val="20"/>
              </w:rPr>
            </w:pPr>
          </w:p>
        </w:tc>
      </w:tr>
      <w:tr w14:paraId="14511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BDD6F3">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682CD9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CB41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9F794B6">
            <w:pPr>
              <w:jc w:val="center"/>
              <w:rPr>
                <w:rFonts w:ascii="Times New Roman" w:hAnsi="Times New Roman" w:eastAsia="宋体" w:cs="Times New Roman"/>
                <w:b/>
                <w:szCs w:val="21"/>
              </w:rPr>
            </w:pPr>
          </w:p>
          <w:p w14:paraId="5E1B46F1">
            <w:pPr>
              <w:jc w:val="center"/>
              <w:rPr>
                <w:rFonts w:ascii="Times New Roman" w:hAnsi="Times New Roman" w:eastAsia="宋体" w:cs="Times New Roman"/>
                <w:b/>
                <w:szCs w:val="21"/>
              </w:rPr>
            </w:pPr>
          </w:p>
          <w:p w14:paraId="7DE83909">
            <w:pPr>
              <w:jc w:val="center"/>
              <w:rPr>
                <w:rFonts w:ascii="Times New Roman" w:hAnsi="Times New Roman" w:eastAsia="宋体" w:cs="Times New Roman"/>
                <w:b/>
                <w:szCs w:val="21"/>
              </w:rPr>
            </w:pPr>
          </w:p>
          <w:p w14:paraId="0298AD85">
            <w:pPr>
              <w:jc w:val="center"/>
              <w:rPr>
                <w:rFonts w:ascii="Times New Roman" w:hAnsi="Times New Roman" w:eastAsia="宋体" w:cs="Times New Roman"/>
                <w:b/>
                <w:szCs w:val="21"/>
              </w:rPr>
            </w:pPr>
          </w:p>
          <w:p w14:paraId="4E121353">
            <w:pPr>
              <w:jc w:val="center"/>
              <w:rPr>
                <w:rFonts w:ascii="Times New Roman" w:hAnsi="Times New Roman" w:eastAsia="宋体" w:cs="Times New Roman"/>
                <w:b/>
                <w:szCs w:val="21"/>
              </w:rPr>
            </w:pPr>
          </w:p>
          <w:p w14:paraId="33BA7E3B">
            <w:pPr>
              <w:jc w:val="center"/>
              <w:rPr>
                <w:rFonts w:ascii="Times New Roman" w:hAnsi="Times New Roman" w:eastAsia="宋体" w:cs="Times New Roman"/>
                <w:b/>
                <w:szCs w:val="21"/>
              </w:rPr>
            </w:pPr>
          </w:p>
          <w:p w14:paraId="4F5CE1BC">
            <w:pPr>
              <w:jc w:val="center"/>
              <w:rPr>
                <w:rFonts w:ascii="Times New Roman" w:hAnsi="Times New Roman" w:eastAsia="宋体" w:cs="Times New Roman"/>
                <w:b/>
                <w:szCs w:val="21"/>
              </w:rPr>
            </w:pPr>
          </w:p>
          <w:p w14:paraId="7D429FC3">
            <w:pPr>
              <w:jc w:val="center"/>
              <w:rPr>
                <w:rFonts w:ascii="Times New Roman" w:hAnsi="Times New Roman" w:eastAsia="宋体" w:cs="Times New Roman"/>
                <w:b/>
                <w:szCs w:val="21"/>
              </w:rPr>
            </w:pPr>
          </w:p>
          <w:p w14:paraId="24F9EEDE">
            <w:pPr>
              <w:jc w:val="center"/>
              <w:rPr>
                <w:rFonts w:ascii="Times New Roman" w:hAnsi="Times New Roman" w:eastAsia="宋体" w:cs="Times New Roman"/>
                <w:b/>
                <w:szCs w:val="21"/>
              </w:rPr>
            </w:pPr>
          </w:p>
          <w:p w14:paraId="11D69D92">
            <w:pPr>
              <w:jc w:val="center"/>
              <w:rPr>
                <w:rFonts w:ascii="Times New Roman" w:hAnsi="Times New Roman" w:eastAsia="宋体" w:cs="Times New Roman"/>
                <w:b/>
                <w:szCs w:val="21"/>
              </w:rPr>
            </w:pPr>
          </w:p>
          <w:p w14:paraId="55EF448A">
            <w:pPr>
              <w:jc w:val="center"/>
              <w:rPr>
                <w:rFonts w:ascii="Times New Roman" w:hAnsi="Times New Roman" w:eastAsia="宋体" w:cs="Times New Roman"/>
                <w:b/>
                <w:szCs w:val="21"/>
              </w:rPr>
            </w:pPr>
          </w:p>
          <w:p w14:paraId="6AF7A636">
            <w:pPr>
              <w:jc w:val="center"/>
              <w:rPr>
                <w:rFonts w:ascii="Times New Roman" w:hAnsi="Times New Roman" w:eastAsia="宋体" w:cs="Times New Roman"/>
                <w:b/>
                <w:szCs w:val="21"/>
              </w:rPr>
            </w:pPr>
          </w:p>
          <w:p w14:paraId="7BCF589D">
            <w:pPr>
              <w:jc w:val="center"/>
              <w:rPr>
                <w:rFonts w:ascii="Times New Roman" w:hAnsi="Times New Roman" w:eastAsia="宋体" w:cs="Times New Roman"/>
                <w:b/>
                <w:szCs w:val="21"/>
              </w:rPr>
            </w:pPr>
          </w:p>
          <w:p w14:paraId="501B6502">
            <w:pPr>
              <w:jc w:val="center"/>
              <w:rPr>
                <w:rFonts w:ascii="Times New Roman" w:hAnsi="Times New Roman" w:eastAsia="宋体" w:cs="Times New Roman"/>
                <w:b/>
                <w:szCs w:val="21"/>
              </w:rPr>
            </w:pPr>
          </w:p>
          <w:p w14:paraId="581F5157">
            <w:pPr>
              <w:jc w:val="center"/>
              <w:rPr>
                <w:rFonts w:ascii="Times New Roman" w:hAnsi="Times New Roman" w:eastAsia="宋体" w:cs="Times New Roman"/>
                <w:b/>
                <w:szCs w:val="21"/>
              </w:rPr>
            </w:pPr>
          </w:p>
          <w:p w14:paraId="778E5110">
            <w:pPr>
              <w:jc w:val="center"/>
              <w:rPr>
                <w:rFonts w:ascii="Times New Roman" w:hAnsi="Times New Roman" w:eastAsia="宋体" w:cs="Times New Roman"/>
                <w:b/>
                <w:szCs w:val="21"/>
              </w:rPr>
            </w:pPr>
          </w:p>
          <w:p w14:paraId="5BAC6BF5">
            <w:pPr>
              <w:jc w:val="center"/>
              <w:rPr>
                <w:rFonts w:ascii="Times New Roman" w:hAnsi="Times New Roman" w:eastAsia="宋体" w:cs="Times New Roman"/>
                <w:b/>
                <w:szCs w:val="20"/>
              </w:rPr>
            </w:pPr>
          </w:p>
        </w:tc>
      </w:tr>
      <w:tr w14:paraId="24C25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09F718">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A78042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868D78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25E65A6">
            <w:pPr>
              <w:jc w:val="center"/>
              <w:rPr>
                <w:rFonts w:ascii="Times New Roman" w:hAnsi="Times New Roman" w:eastAsia="宋体" w:cs="Times New Roman"/>
                <w:b/>
                <w:szCs w:val="20"/>
              </w:rPr>
            </w:pPr>
          </w:p>
        </w:tc>
      </w:tr>
    </w:tbl>
    <w:p w14:paraId="68BED3B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125D0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F7E214D">
      <w:pPr>
        <w:rPr>
          <w:rFonts w:ascii="宋体" w:hAnsi="Calibri" w:eastAsia="宋体" w:cs="Times New Roman"/>
          <w:szCs w:val="20"/>
        </w:rPr>
      </w:pPr>
    </w:p>
    <w:p w14:paraId="12D7292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B772542">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4D69619">
      <w:pPr>
        <w:spacing w:line="272" w:lineRule="auto"/>
        <w:rPr>
          <w:rFonts w:hint="eastAsia" w:ascii="Arial"/>
        </w:rPr>
      </w:pPr>
    </w:p>
    <w:p w14:paraId="6D30ED66">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新能源产品试验检测中心离合器系列试验台搬迁调试项目</w:t>
      </w:r>
    </w:p>
    <w:p w14:paraId="6A223B56">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FA3B50">
      <w:pPr>
        <w:rPr>
          <w:rFonts w:hint="eastAsia"/>
        </w:rPr>
      </w:pPr>
    </w:p>
    <w:p w14:paraId="527A8FAB">
      <w:pPr>
        <w:spacing w:line="109" w:lineRule="exact"/>
        <w:rPr>
          <w:rFonts w:hint="eastAsia"/>
        </w:rPr>
      </w:pPr>
    </w:p>
    <w:tbl>
      <w:tblPr>
        <w:tblStyle w:val="3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5DA8A6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75A4899C">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542CF1E">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705FEF0">
      <w:pPr>
        <w:keepNext/>
        <w:keepLines/>
        <w:rPr>
          <w:rFonts w:ascii="Times New Roman" w:hAnsi="Times New Roman" w:eastAsia="宋体" w:cs="Times New Roman"/>
          <w:b/>
          <w:bCs/>
          <w:color w:val="000000"/>
          <w:sz w:val="24"/>
          <w:szCs w:val="24"/>
        </w:rPr>
      </w:pPr>
    </w:p>
    <w:p w14:paraId="0F1DF695">
      <w:pPr>
        <w:spacing w:before="75" w:line="227" w:lineRule="auto"/>
        <w:ind w:left="135"/>
        <w:rPr>
          <w:rFonts w:hint="eastAsia" w:ascii="宋体" w:hAnsi="宋体" w:eastAsia="宋体" w:cs="宋体"/>
          <w:spacing w:val="-2"/>
          <w:sz w:val="24"/>
          <w:szCs w:val="24"/>
        </w:rPr>
      </w:pPr>
    </w:p>
    <w:p w14:paraId="1ADFB0EC">
      <w:pPr>
        <w:spacing w:before="75" w:line="227" w:lineRule="auto"/>
        <w:ind w:left="135"/>
        <w:rPr>
          <w:rFonts w:hint="eastAsia" w:ascii="宋体" w:hAnsi="宋体" w:eastAsia="宋体" w:cs="宋体"/>
          <w:spacing w:val="-2"/>
          <w:sz w:val="24"/>
          <w:szCs w:val="24"/>
        </w:rPr>
      </w:pPr>
    </w:p>
    <w:p w14:paraId="673FCC53">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256CB0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0912983">
      <w:pPr>
        <w:spacing w:line="240" w:lineRule="exact"/>
        <w:jc w:val="center"/>
        <w:rPr>
          <w:rFonts w:ascii="宋体" w:hAnsi="Calibri" w:eastAsia="宋体" w:cs="Times New Roman"/>
          <w:b/>
          <w:bCs/>
          <w:sz w:val="36"/>
          <w:szCs w:val="20"/>
        </w:rPr>
      </w:pPr>
    </w:p>
    <w:p w14:paraId="357D2B78">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p>
    <w:p w14:paraId="322DCD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2618C4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830B1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4854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0A11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43B6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4422B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5BCD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9BF2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6439E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6FF8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1CCF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99C6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2797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99B9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D6AE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A72B5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C394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DA76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8AA6E9">
      <w:pPr>
        <w:spacing w:line="360" w:lineRule="auto"/>
        <w:ind w:firstLine="480" w:firstLineChars="200"/>
        <w:rPr>
          <w:rFonts w:hint="eastAsia" w:ascii="宋体" w:hAnsi="宋体" w:eastAsia="宋体" w:cs="Times New Roman"/>
          <w:sz w:val="24"/>
          <w:szCs w:val="20"/>
          <w:u w:val="single"/>
        </w:rPr>
      </w:pPr>
    </w:p>
    <w:p w14:paraId="5E4723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1322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70077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AA9081">
      <w:pPr>
        <w:rPr>
          <w:rFonts w:ascii="宋体" w:hAnsi="Calibri" w:eastAsia="宋体" w:cs="宋体"/>
          <w:b/>
          <w:bCs/>
          <w:color w:val="000000"/>
          <w:sz w:val="28"/>
          <w:szCs w:val="20"/>
        </w:rPr>
      </w:pPr>
    </w:p>
    <w:p w14:paraId="1E934BEB">
      <w:pPr>
        <w:pStyle w:val="10"/>
        <w:rPr>
          <w:rFonts w:hAnsi="Calibri" w:eastAsia="宋体" w:cs="宋体"/>
          <w:b/>
          <w:bCs/>
          <w:color w:val="000000"/>
          <w:sz w:val="28"/>
          <w:szCs w:val="20"/>
        </w:rPr>
      </w:pPr>
    </w:p>
    <w:p w14:paraId="4F65E760">
      <w:pPr>
        <w:rPr>
          <w:rFonts w:ascii="宋体" w:hAnsi="Calibri" w:eastAsia="宋体" w:cs="宋体"/>
          <w:b/>
          <w:bCs/>
          <w:color w:val="000000"/>
          <w:sz w:val="28"/>
          <w:szCs w:val="20"/>
        </w:rPr>
      </w:pPr>
    </w:p>
    <w:p w14:paraId="0D1D374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A2629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B15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3540A8E">
            <w:pPr>
              <w:jc w:val="center"/>
              <w:rPr>
                <w:rFonts w:ascii="Times New Roman" w:hAnsi="Times New Roman" w:eastAsia="宋体" w:cs="Times New Roman"/>
                <w:b/>
                <w:szCs w:val="20"/>
              </w:rPr>
            </w:pPr>
          </w:p>
          <w:p w14:paraId="4E761F0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B163294">
            <w:pPr>
              <w:rPr>
                <w:rFonts w:ascii="Times New Roman" w:hAnsi="Times New Roman" w:eastAsia="等线" w:cs="Times New Roman"/>
                <w:b/>
                <w:sz w:val="30"/>
                <w:szCs w:val="30"/>
              </w:rPr>
            </w:pPr>
          </w:p>
          <w:p w14:paraId="0F3F6C0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38CB9E">
            <w:pPr>
              <w:jc w:val="center"/>
              <w:rPr>
                <w:rFonts w:ascii="Times New Roman" w:hAnsi="Times New Roman" w:eastAsia="宋体" w:cs="Times New Roman"/>
                <w:b/>
                <w:szCs w:val="20"/>
              </w:rPr>
            </w:pPr>
          </w:p>
          <w:p w14:paraId="2ED50D14">
            <w:pPr>
              <w:jc w:val="center"/>
              <w:rPr>
                <w:rFonts w:ascii="Times New Roman" w:hAnsi="Times New Roman" w:eastAsia="宋体" w:cs="Times New Roman"/>
                <w:b/>
                <w:szCs w:val="20"/>
              </w:rPr>
            </w:pPr>
          </w:p>
          <w:p w14:paraId="3D4FBDA0">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新能源产品试验检测中心离合器系列试验台搬迁调试项目</w:t>
            </w:r>
          </w:p>
          <w:p w14:paraId="27E9729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A150780">
            <w:pPr>
              <w:jc w:val="center"/>
              <w:rPr>
                <w:rFonts w:ascii="Times New Roman" w:hAnsi="Times New Roman" w:eastAsia="宋体" w:cs="Times New Roman"/>
                <w:b/>
                <w:szCs w:val="20"/>
              </w:rPr>
            </w:pPr>
            <w:r>
              <w:rPr>
                <w:rFonts w:hint="eastAsia" w:ascii="宋体" w:hAnsi="宋体" w:eastAsia="宋体" w:cs="宋体"/>
                <w:b/>
                <w:szCs w:val="20"/>
              </w:rPr>
              <w:t>地址：</w:t>
            </w:r>
          </w:p>
          <w:p w14:paraId="0CE639E5">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9125F26">
            <w:pPr>
              <w:jc w:val="center"/>
              <w:rPr>
                <w:rFonts w:ascii="Times New Roman" w:hAnsi="Times New Roman" w:eastAsia="宋体" w:cs="Times New Roman"/>
                <w:b/>
                <w:szCs w:val="20"/>
              </w:rPr>
            </w:pPr>
            <w:r>
              <w:rPr>
                <w:rFonts w:hint="eastAsia" w:ascii="宋体" w:hAnsi="宋体" w:eastAsia="宋体" w:cs="宋体"/>
                <w:b/>
                <w:szCs w:val="20"/>
              </w:rPr>
              <w:t>传真：</w:t>
            </w:r>
          </w:p>
          <w:p w14:paraId="6DA26503">
            <w:pPr>
              <w:jc w:val="center"/>
              <w:rPr>
                <w:rFonts w:ascii="Times New Roman" w:hAnsi="Times New Roman" w:eastAsia="宋体" w:cs="Times New Roman"/>
                <w:b/>
                <w:szCs w:val="20"/>
              </w:rPr>
            </w:pPr>
          </w:p>
          <w:p w14:paraId="08940F8C">
            <w:pPr>
              <w:jc w:val="center"/>
              <w:rPr>
                <w:rFonts w:ascii="Times New Roman" w:hAnsi="Times New Roman" w:eastAsia="宋体" w:cs="Times New Roman"/>
                <w:b/>
                <w:szCs w:val="20"/>
              </w:rPr>
            </w:pPr>
          </w:p>
        </w:tc>
      </w:tr>
    </w:tbl>
    <w:p w14:paraId="7E4B4C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F638F6D">
      <w:pPr>
        <w:pStyle w:val="10"/>
      </w:pPr>
    </w:p>
    <w:p w14:paraId="08882CD7">
      <w:pPr>
        <w:jc w:val="right"/>
        <w:rPr>
          <w:rFonts w:hint="eastAsia" w:asciiTheme="minorEastAsia" w:hAnsiTheme="minorEastAsia" w:cstheme="minorEastAsia"/>
          <w:sz w:val="20"/>
          <w:szCs w:val="20"/>
        </w:rPr>
      </w:pPr>
    </w:p>
    <w:p w14:paraId="48F862ED">
      <w:pPr>
        <w:jc w:val="right"/>
        <w:rPr>
          <w:rFonts w:hint="eastAsia" w:asciiTheme="minorEastAsia" w:hAnsiTheme="minorEastAsia" w:cstheme="minorEastAsia"/>
          <w:sz w:val="20"/>
          <w:szCs w:val="20"/>
        </w:rPr>
      </w:pPr>
    </w:p>
    <w:p w14:paraId="6D70D83B">
      <w:pPr>
        <w:rPr>
          <w:rFonts w:hint="eastAsia"/>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566D40C0">
      <w:pPr>
        <w:outlineLvl w:val="2"/>
        <w:rPr>
          <w:rFonts w:hint="eastAsia" w:ascii="宋体" w:hAnsi="宋体" w:eastAsia="宋体" w:cs="宋体"/>
          <w:color w:val="000000"/>
          <w:sz w:val="24"/>
          <w:szCs w:val="24"/>
        </w:rPr>
      </w:pPr>
      <w:r>
        <w:rPr>
          <w:rFonts w:hint="eastAsia" w:ascii="Times New Roman" w:hAnsi="Times New Roman" w:eastAsia="宋体" w:cs="Times New Roman"/>
          <w:b/>
          <w:bCs/>
          <w:color w:val="000000"/>
          <w:sz w:val="24"/>
          <w:szCs w:val="24"/>
        </w:rPr>
        <w:t>附件14技术标评分标准</w:t>
      </w:r>
    </w:p>
    <w:p w14:paraId="765C93DC">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18"/>
        <w:tblpPr w:leftFromText="180" w:rightFromText="180" w:vertAnchor="text" w:horzAnchor="page" w:tblpX="1135" w:tblpY="197"/>
        <w:tblOverlap w:val="never"/>
        <w:tblW w:w="47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090"/>
        <w:gridCol w:w="836"/>
        <w:gridCol w:w="1317"/>
        <w:gridCol w:w="947"/>
        <w:gridCol w:w="8350"/>
      </w:tblGrid>
      <w:tr w14:paraId="0BB1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364" w:type="pct"/>
            <w:vAlign w:val="center"/>
          </w:tcPr>
          <w:p w14:paraId="0CE8FA9B">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403" w:type="pct"/>
            <w:vAlign w:val="center"/>
          </w:tcPr>
          <w:p w14:paraId="26CF616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评审内容</w:t>
            </w:r>
          </w:p>
        </w:tc>
        <w:tc>
          <w:tcPr>
            <w:tcW w:w="309" w:type="pct"/>
            <w:vAlign w:val="center"/>
          </w:tcPr>
          <w:p w14:paraId="2B35BB8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487" w:type="pct"/>
            <w:vAlign w:val="center"/>
          </w:tcPr>
          <w:p w14:paraId="5356BFC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350" w:type="pct"/>
            <w:vAlign w:val="center"/>
          </w:tcPr>
          <w:p w14:paraId="42A4C818">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3087" w:type="pct"/>
            <w:vAlign w:val="center"/>
          </w:tcPr>
          <w:p w14:paraId="3E42130E">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77F1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364" w:type="pct"/>
            <w:vMerge w:val="restart"/>
            <w:vAlign w:val="center"/>
          </w:tcPr>
          <w:p w14:paraId="0F1816E8">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085176F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403" w:type="pct"/>
            <w:vAlign w:val="center"/>
          </w:tcPr>
          <w:p w14:paraId="6E552CF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产品技术</w:t>
            </w:r>
          </w:p>
        </w:tc>
        <w:tc>
          <w:tcPr>
            <w:tcW w:w="309" w:type="pct"/>
            <w:vAlign w:val="center"/>
          </w:tcPr>
          <w:p w14:paraId="2AAB448D">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487" w:type="pct"/>
            <w:vAlign w:val="center"/>
          </w:tcPr>
          <w:p w14:paraId="5F03F361">
            <w:pPr>
              <w:spacing w:line="420" w:lineRule="exact"/>
              <w:rPr>
                <w:rFonts w:hint="eastAsia" w:ascii="宋体" w:hAnsi="宋体" w:eastAsia="宋体" w:cs="宋体"/>
                <w:sz w:val="18"/>
                <w:szCs w:val="18"/>
              </w:rPr>
            </w:pPr>
            <w:r>
              <w:rPr>
                <w:rFonts w:hint="eastAsia" w:ascii="宋体" w:hAnsi="宋体" w:eastAsia="宋体" w:cs="宋体"/>
                <w:sz w:val="18"/>
                <w:szCs w:val="18"/>
              </w:rPr>
              <w:t>产品技术</w:t>
            </w:r>
          </w:p>
        </w:tc>
        <w:tc>
          <w:tcPr>
            <w:tcW w:w="350" w:type="pct"/>
            <w:vAlign w:val="center"/>
          </w:tcPr>
          <w:p w14:paraId="14CCA356">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40</w:t>
            </w:r>
          </w:p>
        </w:tc>
        <w:tc>
          <w:tcPr>
            <w:tcW w:w="3087" w:type="pct"/>
            <w:vAlign w:val="center"/>
          </w:tcPr>
          <w:p w14:paraId="2F7B531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以下各项由评标委员会成员独立进行客观、公正的评价打分。</w:t>
            </w:r>
          </w:p>
          <w:p w14:paraId="48B963A5">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①</w:t>
            </w:r>
            <w:r>
              <w:rPr>
                <w:rFonts w:hint="eastAsia" w:ascii="宋体" w:hAnsi="宋体" w:eastAsia="宋体" w:cs="宋体"/>
                <w:bCs/>
                <w:sz w:val="18"/>
                <w:szCs w:val="18"/>
              </w:rPr>
              <w:tab/>
            </w:r>
            <w:r>
              <w:rPr>
                <w:rFonts w:hint="eastAsia" w:ascii="宋体" w:hAnsi="宋体" w:eastAsia="宋体" w:cs="宋体"/>
                <w:bCs/>
                <w:sz w:val="18"/>
                <w:szCs w:val="18"/>
              </w:rPr>
              <w:t>投标文件中设备技术参数满足招标要求，关键技术资料完整，打分0-6分；</w:t>
            </w:r>
          </w:p>
          <w:p w14:paraId="0BCD9AA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②</w:t>
            </w:r>
            <w:r>
              <w:rPr>
                <w:rFonts w:hint="eastAsia" w:ascii="宋体" w:hAnsi="宋体" w:eastAsia="宋体" w:cs="宋体"/>
                <w:bCs/>
                <w:sz w:val="18"/>
                <w:szCs w:val="18"/>
              </w:rPr>
              <w:tab/>
            </w:r>
            <w:r>
              <w:rPr>
                <w:rFonts w:hint="eastAsia" w:ascii="宋体" w:hAnsi="宋体" w:eastAsia="宋体" w:cs="宋体"/>
                <w:bCs/>
                <w:sz w:val="18"/>
                <w:szCs w:val="18"/>
              </w:rPr>
              <w:t>对各投标方的无线轮速传感器测量精度排序，从高到低依次打分6、4、2分；</w:t>
            </w:r>
          </w:p>
          <w:p w14:paraId="2E36C4CB">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③</w:t>
            </w:r>
            <w:r>
              <w:rPr>
                <w:rFonts w:hint="eastAsia" w:ascii="宋体" w:hAnsi="宋体" w:eastAsia="宋体" w:cs="宋体"/>
                <w:bCs/>
                <w:sz w:val="18"/>
                <w:szCs w:val="18"/>
              </w:rPr>
              <w:tab/>
            </w:r>
            <w:r>
              <w:rPr>
                <w:rFonts w:hint="eastAsia" w:ascii="宋体" w:hAnsi="宋体" w:eastAsia="宋体" w:cs="宋体"/>
                <w:bCs/>
                <w:sz w:val="18"/>
                <w:szCs w:val="18"/>
              </w:rPr>
              <w:t>设备具备IPX7级别防水能力，得6分，IPX6级别得5分，IPX5级别得4分，不具备防水能力的，得0分；</w:t>
            </w:r>
          </w:p>
          <w:p w14:paraId="4D96C48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④</w:t>
            </w:r>
            <w:r>
              <w:rPr>
                <w:rFonts w:hint="eastAsia" w:ascii="宋体" w:hAnsi="宋体" w:eastAsia="宋体" w:cs="宋体"/>
                <w:bCs/>
                <w:sz w:val="18"/>
                <w:szCs w:val="18"/>
              </w:rPr>
              <w:tab/>
            </w:r>
            <w:r>
              <w:rPr>
                <w:rFonts w:hint="eastAsia" w:ascii="宋体" w:hAnsi="宋体" w:eastAsia="宋体" w:cs="宋体"/>
                <w:bCs/>
                <w:sz w:val="18"/>
                <w:szCs w:val="18"/>
              </w:rPr>
              <w:t>设备在满足招标书中精度要求的前提下，体积更小，重量更轻，打分0-6分；</w:t>
            </w:r>
          </w:p>
          <w:p w14:paraId="0C252D29">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⑤</w:t>
            </w:r>
            <w:r>
              <w:rPr>
                <w:rFonts w:hint="eastAsia" w:ascii="宋体" w:hAnsi="宋体" w:eastAsia="宋体" w:cs="宋体"/>
                <w:bCs/>
                <w:sz w:val="18"/>
                <w:szCs w:val="18"/>
              </w:rPr>
              <w:tab/>
            </w:r>
            <w:r>
              <w:rPr>
                <w:rFonts w:hint="eastAsia" w:ascii="宋体" w:hAnsi="宋体" w:eastAsia="宋体" w:cs="宋体"/>
                <w:bCs/>
                <w:sz w:val="18"/>
                <w:szCs w:val="18"/>
              </w:rPr>
              <w:t>可提供商用车、乘用车各种规格的传感器安装组件，得6分，提供组件，但不全的得4分，不提供安装组件的，得0分；</w:t>
            </w:r>
          </w:p>
          <w:p w14:paraId="50CDDD06">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⑥</w:t>
            </w:r>
            <w:r>
              <w:rPr>
                <w:rFonts w:hint="eastAsia" w:ascii="宋体" w:hAnsi="宋体" w:eastAsia="宋体" w:cs="宋体"/>
                <w:bCs/>
                <w:sz w:val="18"/>
                <w:szCs w:val="18"/>
              </w:rPr>
              <w:tab/>
            </w:r>
            <w:r>
              <w:rPr>
                <w:rFonts w:hint="eastAsia" w:ascii="宋体" w:hAnsi="宋体" w:eastAsia="宋体" w:cs="宋体"/>
                <w:bCs/>
                <w:sz w:val="18"/>
                <w:szCs w:val="18"/>
              </w:rPr>
              <w:t>手持气象仪提供标书中我方要求的型号的，或提供其他型号，但精度高于要求型号的，得10分；提供其他型号，且精度不高于我方要求型号的，得8分。</w:t>
            </w:r>
          </w:p>
        </w:tc>
      </w:tr>
      <w:tr w14:paraId="259D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64" w:type="pct"/>
            <w:vMerge w:val="continue"/>
            <w:vAlign w:val="center"/>
          </w:tcPr>
          <w:p w14:paraId="2AE14092">
            <w:pPr>
              <w:spacing w:line="360" w:lineRule="auto"/>
              <w:jc w:val="center"/>
              <w:rPr>
                <w:rFonts w:hint="eastAsia" w:ascii="宋体" w:hAnsi="宋体" w:eastAsia="宋体" w:cs="宋体"/>
                <w:sz w:val="18"/>
                <w:szCs w:val="18"/>
              </w:rPr>
            </w:pPr>
          </w:p>
        </w:tc>
        <w:tc>
          <w:tcPr>
            <w:tcW w:w="403" w:type="pct"/>
            <w:vAlign w:val="center"/>
          </w:tcPr>
          <w:p w14:paraId="30E335B3">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供货周期</w:t>
            </w:r>
          </w:p>
        </w:tc>
        <w:tc>
          <w:tcPr>
            <w:tcW w:w="309" w:type="pct"/>
            <w:vAlign w:val="center"/>
          </w:tcPr>
          <w:p w14:paraId="184DA3C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487" w:type="pct"/>
            <w:vAlign w:val="center"/>
          </w:tcPr>
          <w:p w14:paraId="18A014CB">
            <w:pPr>
              <w:spacing w:line="420" w:lineRule="exact"/>
              <w:rPr>
                <w:rFonts w:hint="eastAsia" w:ascii="宋体" w:hAnsi="宋体" w:eastAsia="宋体" w:cs="宋体"/>
                <w:bCs/>
                <w:sz w:val="18"/>
                <w:szCs w:val="18"/>
              </w:rPr>
            </w:pPr>
            <w:r>
              <w:rPr>
                <w:rFonts w:hint="eastAsia" w:ascii="宋体" w:hAnsi="宋体" w:eastAsia="宋体" w:cs="宋体"/>
                <w:sz w:val="18"/>
                <w:szCs w:val="18"/>
              </w:rPr>
              <w:t>供货周期</w:t>
            </w:r>
          </w:p>
        </w:tc>
        <w:tc>
          <w:tcPr>
            <w:tcW w:w="350" w:type="pct"/>
            <w:vAlign w:val="center"/>
          </w:tcPr>
          <w:p w14:paraId="557D6B64">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3087" w:type="pct"/>
            <w:vAlign w:val="center"/>
          </w:tcPr>
          <w:p w14:paraId="63383196">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供货周期可压缩至2个月以内，得20分，2个月至3个月以内，10-19分，3个月以上供货期，0-9分。</w:t>
            </w:r>
          </w:p>
        </w:tc>
      </w:tr>
      <w:tr w14:paraId="3CFE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trPr>
        <w:tc>
          <w:tcPr>
            <w:tcW w:w="364" w:type="pct"/>
            <w:vMerge w:val="continue"/>
            <w:vAlign w:val="center"/>
          </w:tcPr>
          <w:p w14:paraId="41732989">
            <w:pPr>
              <w:spacing w:line="360" w:lineRule="auto"/>
              <w:jc w:val="center"/>
              <w:rPr>
                <w:rFonts w:hint="eastAsia" w:ascii="宋体" w:hAnsi="宋体" w:eastAsia="宋体" w:cs="宋体"/>
                <w:sz w:val="18"/>
                <w:szCs w:val="18"/>
              </w:rPr>
            </w:pPr>
          </w:p>
        </w:tc>
        <w:tc>
          <w:tcPr>
            <w:tcW w:w="403" w:type="pct"/>
            <w:vAlign w:val="center"/>
          </w:tcPr>
          <w:p w14:paraId="4B1658D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309" w:type="pct"/>
            <w:vAlign w:val="center"/>
          </w:tcPr>
          <w:p w14:paraId="127BE30A">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487" w:type="pct"/>
            <w:vAlign w:val="center"/>
          </w:tcPr>
          <w:p w14:paraId="49FBDB21">
            <w:pPr>
              <w:spacing w:line="420" w:lineRule="exact"/>
              <w:rPr>
                <w:rFonts w:hint="eastAsia" w:ascii="宋体" w:hAnsi="宋体" w:eastAsia="宋体" w:cs="宋体"/>
                <w:sz w:val="18"/>
                <w:szCs w:val="18"/>
              </w:rPr>
            </w:pPr>
            <w:r>
              <w:rPr>
                <w:rFonts w:hint="eastAsia" w:ascii="宋体" w:hAnsi="宋体" w:eastAsia="宋体" w:cs="宋体"/>
                <w:sz w:val="18"/>
                <w:szCs w:val="18"/>
              </w:rPr>
              <w:t>售后服务</w:t>
            </w:r>
          </w:p>
        </w:tc>
        <w:tc>
          <w:tcPr>
            <w:tcW w:w="350" w:type="pct"/>
            <w:vAlign w:val="center"/>
          </w:tcPr>
          <w:p w14:paraId="6F56449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20</w:t>
            </w:r>
          </w:p>
        </w:tc>
        <w:tc>
          <w:tcPr>
            <w:tcW w:w="3087" w:type="pct"/>
            <w:vAlign w:val="center"/>
          </w:tcPr>
          <w:p w14:paraId="6B3B84F3">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①</w:t>
            </w:r>
            <w:r>
              <w:rPr>
                <w:rFonts w:hint="eastAsia" w:ascii="宋体" w:hAnsi="宋体" w:eastAsia="宋体" w:cs="宋体"/>
                <w:bCs/>
                <w:sz w:val="18"/>
                <w:szCs w:val="18"/>
              </w:rPr>
              <w:tab/>
            </w:r>
            <w:r>
              <w:rPr>
                <w:rFonts w:hint="eastAsia" w:ascii="宋体" w:hAnsi="宋体" w:eastAsia="宋体" w:cs="宋体"/>
                <w:bCs/>
                <w:sz w:val="18"/>
                <w:szCs w:val="18"/>
              </w:rPr>
              <w:t>有完整的售后服务体系（4分）；</w:t>
            </w:r>
          </w:p>
          <w:p w14:paraId="044CFFA9">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②</w:t>
            </w:r>
            <w:r>
              <w:rPr>
                <w:rFonts w:hint="eastAsia" w:ascii="宋体" w:hAnsi="宋体" w:eastAsia="宋体" w:cs="宋体"/>
                <w:bCs/>
                <w:sz w:val="18"/>
                <w:szCs w:val="18"/>
              </w:rPr>
              <w:tab/>
            </w:r>
            <w:r>
              <w:rPr>
                <w:rFonts w:hint="eastAsia" w:ascii="宋体" w:hAnsi="宋体" w:eastAsia="宋体" w:cs="宋体"/>
                <w:bCs/>
                <w:sz w:val="18"/>
                <w:szCs w:val="18"/>
              </w:rPr>
              <w:t>提供完备的本地化服务支持承诺，明确承诺到现场的响应时间（1-4分）；</w:t>
            </w:r>
          </w:p>
          <w:p w14:paraId="519924F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③</w:t>
            </w:r>
            <w:r>
              <w:rPr>
                <w:rFonts w:hint="eastAsia" w:ascii="宋体" w:hAnsi="宋体" w:eastAsia="宋体" w:cs="宋体"/>
                <w:bCs/>
                <w:sz w:val="18"/>
                <w:szCs w:val="18"/>
              </w:rPr>
              <w:tab/>
            </w:r>
            <w:r>
              <w:rPr>
                <w:rFonts w:hint="eastAsia" w:ascii="宋体" w:hAnsi="宋体" w:eastAsia="宋体" w:cs="宋体"/>
                <w:bCs/>
                <w:sz w:val="18"/>
                <w:szCs w:val="18"/>
              </w:rPr>
              <w:t>投标人提供足够的培训时长，制定完善的培训计划（1-4分）；</w:t>
            </w:r>
          </w:p>
          <w:p w14:paraId="74012990">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④</w:t>
            </w:r>
            <w:r>
              <w:rPr>
                <w:rFonts w:hint="eastAsia" w:ascii="宋体" w:hAnsi="宋体" w:eastAsia="宋体" w:cs="宋体"/>
                <w:bCs/>
                <w:sz w:val="18"/>
                <w:szCs w:val="18"/>
              </w:rPr>
              <w:tab/>
            </w:r>
            <w:r>
              <w:rPr>
                <w:rFonts w:hint="eastAsia" w:ascii="宋体" w:hAnsi="宋体" w:eastAsia="宋体" w:cs="宋体"/>
                <w:bCs/>
                <w:sz w:val="18"/>
                <w:szCs w:val="18"/>
              </w:rPr>
              <w:t>可随时远程视频解决问题（4分）；</w:t>
            </w:r>
          </w:p>
          <w:p w14:paraId="0D4B9D98">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⑤</w:t>
            </w:r>
            <w:r>
              <w:rPr>
                <w:rFonts w:hint="eastAsia" w:ascii="宋体" w:hAnsi="宋体" w:eastAsia="宋体" w:cs="宋体"/>
                <w:bCs/>
                <w:sz w:val="18"/>
                <w:szCs w:val="18"/>
              </w:rPr>
              <w:tab/>
            </w:r>
            <w:r>
              <w:rPr>
                <w:rFonts w:hint="eastAsia" w:ascii="宋体" w:hAnsi="宋体" w:eastAsia="宋体" w:cs="宋体"/>
                <w:bCs/>
                <w:sz w:val="18"/>
                <w:szCs w:val="18"/>
              </w:rPr>
              <w:t>设备非人为损坏情况下，可提供临时性的解决措施（例如现场维修、维修期间临时借用设备等）（4分）。</w:t>
            </w:r>
          </w:p>
        </w:tc>
      </w:tr>
      <w:tr w14:paraId="35F7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64" w:type="pct"/>
            <w:vMerge w:val="continue"/>
            <w:vAlign w:val="center"/>
          </w:tcPr>
          <w:p w14:paraId="36ADA506">
            <w:pPr>
              <w:spacing w:line="360" w:lineRule="auto"/>
              <w:jc w:val="center"/>
              <w:rPr>
                <w:rFonts w:hint="eastAsia" w:ascii="宋体" w:hAnsi="宋体" w:eastAsia="宋体" w:cs="宋体"/>
                <w:sz w:val="18"/>
                <w:szCs w:val="18"/>
              </w:rPr>
            </w:pPr>
          </w:p>
        </w:tc>
        <w:tc>
          <w:tcPr>
            <w:tcW w:w="403" w:type="pct"/>
            <w:vAlign w:val="center"/>
          </w:tcPr>
          <w:p w14:paraId="6122C649">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现场答疑</w:t>
            </w:r>
          </w:p>
        </w:tc>
        <w:tc>
          <w:tcPr>
            <w:tcW w:w="309" w:type="pct"/>
            <w:vAlign w:val="center"/>
          </w:tcPr>
          <w:p w14:paraId="437E7C4F">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487" w:type="pct"/>
            <w:vAlign w:val="center"/>
          </w:tcPr>
          <w:p w14:paraId="5525729E">
            <w:pPr>
              <w:spacing w:line="420" w:lineRule="exact"/>
              <w:rPr>
                <w:rFonts w:hint="eastAsia" w:ascii="宋体" w:hAnsi="宋体" w:eastAsia="宋体" w:cs="宋体"/>
                <w:sz w:val="18"/>
                <w:szCs w:val="18"/>
              </w:rPr>
            </w:pPr>
            <w:r>
              <w:rPr>
                <w:rFonts w:hint="eastAsia" w:ascii="宋体" w:hAnsi="宋体" w:eastAsia="宋体" w:cs="宋体"/>
                <w:sz w:val="18"/>
                <w:szCs w:val="18"/>
              </w:rPr>
              <w:t>现场答疑</w:t>
            </w:r>
          </w:p>
        </w:tc>
        <w:tc>
          <w:tcPr>
            <w:tcW w:w="350" w:type="pct"/>
            <w:vAlign w:val="center"/>
          </w:tcPr>
          <w:p w14:paraId="5185211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3087" w:type="pct"/>
            <w:vAlign w:val="center"/>
          </w:tcPr>
          <w:p w14:paraId="7CDAA795">
            <w:pPr>
              <w:spacing w:line="420" w:lineRule="exact"/>
              <w:rPr>
                <w:rFonts w:hint="eastAsia" w:ascii="宋体" w:hAnsi="宋体" w:eastAsia="宋体" w:cs="宋体"/>
                <w:bCs/>
                <w:sz w:val="18"/>
                <w:szCs w:val="18"/>
              </w:rPr>
            </w:pPr>
            <w:r>
              <w:rPr>
                <w:rFonts w:hint="eastAsia" w:ascii="宋体" w:hAnsi="宋体" w:eastAsia="宋体" w:cs="宋体"/>
                <w:sz w:val="18"/>
                <w:szCs w:val="18"/>
              </w:rPr>
              <w:t>投标人代表对方案、技术优势的讲解，以及就该项目难点回答评标专家现场提问，打分0-10分。</w:t>
            </w:r>
          </w:p>
        </w:tc>
      </w:tr>
      <w:tr w14:paraId="103F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64" w:type="pct"/>
            <w:vMerge w:val="continue"/>
            <w:vAlign w:val="center"/>
          </w:tcPr>
          <w:p w14:paraId="6378BEEB">
            <w:pPr>
              <w:spacing w:line="360" w:lineRule="auto"/>
              <w:jc w:val="center"/>
              <w:rPr>
                <w:rFonts w:hint="eastAsia" w:ascii="宋体" w:hAnsi="宋体" w:eastAsia="宋体" w:cs="宋体"/>
                <w:sz w:val="18"/>
                <w:szCs w:val="18"/>
              </w:rPr>
            </w:pPr>
          </w:p>
        </w:tc>
        <w:tc>
          <w:tcPr>
            <w:tcW w:w="403" w:type="pct"/>
            <w:vAlign w:val="center"/>
          </w:tcPr>
          <w:p w14:paraId="35462CC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响应及偏离</w:t>
            </w:r>
          </w:p>
        </w:tc>
        <w:tc>
          <w:tcPr>
            <w:tcW w:w="309" w:type="pct"/>
            <w:vAlign w:val="center"/>
          </w:tcPr>
          <w:p w14:paraId="783F9AB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487" w:type="pct"/>
            <w:vAlign w:val="center"/>
          </w:tcPr>
          <w:p w14:paraId="7F05E4A2">
            <w:pPr>
              <w:spacing w:line="420" w:lineRule="exact"/>
              <w:rPr>
                <w:rFonts w:hint="eastAsia" w:ascii="宋体" w:hAnsi="宋体" w:eastAsia="宋体" w:cs="宋体"/>
                <w:sz w:val="18"/>
                <w:szCs w:val="18"/>
              </w:rPr>
            </w:pPr>
            <w:r>
              <w:rPr>
                <w:rFonts w:hint="eastAsia" w:ascii="宋体" w:hAnsi="宋体" w:eastAsia="宋体" w:cs="宋体"/>
                <w:sz w:val="18"/>
                <w:szCs w:val="18"/>
              </w:rPr>
              <w:t>响应及偏离</w:t>
            </w:r>
          </w:p>
        </w:tc>
        <w:tc>
          <w:tcPr>
            <w:tcW w:w="350" w:type="pct"/>
            <w:vAlign w:val="center"/>
          </w:tcPr>
          <w:p w14:paraId="1BC7123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3087" w:type="pct"/>
            <w:vAlign w:val="center"/>
          </w:tcPr>
          <w:p w14:paraId="366D7012">
            <w:pPr>
              <w:spacing w:line="420" w:lineRule="exac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由评标委员会成员独立进行客观公正的评价，根据各投标单位的配置参数、技术偏离等情况，在满足我司技术基本要求的前提下偏离，无偏离得满分10分，较大偏离每一项扣4分，一般偏离每一项扣2分，最低0分。</w:t>
            </w:r>
          </w:p>
        </w:tc>
      </w:tr>
    </w:tbl>
    <w:p w14:paraId="02097C24">
      <w:pPr>
        <w:pStyle w:val="10"/>
      </w:pPr>
    </w:p>
    <w:p w14:paraId="4D39F7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27AB38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a、若技术标评审出现总分并列时，比较产品技术与售后服务部分综合得分，此分项得分高者排序在前；若产品技术与服务承诺综合得分仍相同，则由全体评委成员无记名投票，得票高者排序在前。</w:t>
      </w:r>
    </w:p>
    <w:p w14:paraId="2EA531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3D8A000">
      <w:pPr>
        <w:ind w:firstLine="480" w:firstLineChars="200"/>
        <w:rPr>
          <w:rFonts w:hint="eastAsia" w:ascii="宋体" w:hAnsi="宋体" w:eastAsia="宋体" w:cs="宋体"/>
          <w:color w:val="000000"/>
          <w:sz w:val="24"/>
          <w:szCs w:val="24"/>
        </w:rPr>
        <w:sectPr>
          <w:headerReference r:id="rId37" w:type="first"/>
          <w:footerReference r:id="rId39" w:type="first"/>
          <w:headerReference r:id="rId36" w:type="default"/>
          <w:footerReference r:id="rId38"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B021AEE">
      <w:pPr>
        <w:pStyle w:val="10"/>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90B7BDD">
      <w:pPr>
        <w:pStyle w:val="10"/>
        <w:rPr>
          <w:rFonts w:eastAsia="宋体"/>
        </w:rPr>
      </w:pPr>
    </w:p>
    <w:p w14:paraId="1FE8070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4FA934A">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1346D70">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A562CE7">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6B06F2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06BAC33">
      <w:pPr>
        <w:snapToGrid w:val="0"/>
        <w:spacing w:line="312" w:lineRule="auto"/>
        <w:rPr>
          <w:rFonts w:hint="eastAsia"/>
        </w:rPr>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746FB61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4AC364C">
      <w:pPr>
        <w:snapToGrid w:val="0"/>
        <w:spacing w:line="312" w:lineRule="auto"/>
        <w:rPr>
          <w:rFonts w:hint="eastAsia"/>
        </w:rPr>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03F8C66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64177C5">
      <w:pPr>
        <w:snapToGrid w:val="0"/>
        <w:spacing w:line="312" w:lineRule="auto"/>
        <w:rPr>
          <w:rFonts w:hint="eastAsia"/>
        </w:rPr>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028003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6A71E90">
      <w:pPr>
        <w:pStyle w:val="10"/>
      </w:pPr>
    </w:p>
    <w:p w14:paraId="0A225C49">
      <w:pPr>
        <w:rPr>
          <w:rFonts w:hint="eastAsia"/>
        </w:rPr>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304628CE">
      <w:pPr>
        <w:pStyle w:val="10"/>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3116021D">
      <w:pPr>
        <w:pStyle w:val="10"/>
      </w:pPr>
    </w:p>
    <w:p w14:paraId="4CAD0A7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注：“项目名称”和“采购形式编号”见投标须知前附表1.1；</w:t>
      </w:r>
    </w:p>
    <w:p w14:paraId="0405ACE7">
      <w:pPr>
        <w:pStyle w:val="10"/>
        <w:sectPr>
          <w:pgSz w:w="11906" w:h="16838"/>
          <w:pgMar w:top="1588" w:right="1418" w:bottom="1134" w:left="1418" w:header="851" w:footer="992" w:gutter="0"/>
          <w:cols w:space="720" w:num="1"/>
          <w:titlePg/>
          <w:docGrid w:type="lines" w:linePitch="312" w:charSpace="0"/>
        </w:sectPr>
      </w:pPr>
    </w:p>
    <w:p w14:paraId="38B0DECB">
      <w:pPr>
        <w:pStyle w:val="1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F95C33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https://ecaitong.sinotruk.com:8012/</w:t>
      </w:r>
      <w:r>
        <w:rPr>
          <w:rStyle w:val="21"/>
          <w:rFonts w:hint="eastAsia" w:ascii="宋体" w:hAnsi="宋体" w:eastAsia="宋体" w:cs="宋体"/>
          <w:sz w:val="24"/>
          <w:szCs w:val="24"/>
        </w:rPr>
        <w:fldChar w:fldCharType="end"/>
      </w:r>
    </w:p>
    <w:p w14:paraId="3ACE248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D9FC6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F404B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52B839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EC6C5FE">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BE84016">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516D91D1">
      <w:pPr>
        <w:rPr>
          <w:rFonts w:hint="eastAsia"/>
        </w:rPr>
      </w:pPr>
    </w:p>
    <w:p w14:paraId="492ED0F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9BC529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AB32E3E">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7195A8AE">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D2E9F0C">
      <w:pPr>
        <w:pStyle w:val="10"/>
      </w:pPr>
      <w:r>
        <w:rPr>
          <w:rFonts w:hint="eastAsia" w:hAnsi="宋体" w:eastAsia="宋体" w:cs="宋体"/>
          <w:color w:val="000000"/>
          <w:sz w:val="24"/>
          <w:szCs w:val="28"/>
          <w:highlight w:val="yellow"/>
        </w:rPr>
        <w:t>注意：系统内的投标报价单位为“万元”，如开标现场发现填错报价，即直接淘汰。</w:t>
      </w:r>
    </w:p>
    <w:p w14:paraId="2986F470">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250F66B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2AEF2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C774D8B">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1AFC08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379CF3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C80410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B19B647">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01718B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2E4768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09F28D0">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28A4616">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4E9A884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C3F079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4B580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97C1D25">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179232F">
      <w:pPr>
        <w:pStyle w:val="10"/>
        <w:rPr>
          <w:rFonts w:hint="eastAsia" w:hAnsi="宋体" w:eastAsia="宋体" w:cs="Times New Roman"/>
          <w:b/>
          <w:color w:val="000000"/>
          <w:sz w:val="24"/>
          <w:szCs w:val="24"/>
        </w:rPr>
      </w:pPr>
    </w:p>
    <w:p w14:paraId="23125060">
      <w:pPr>
        <w:rPr>
          <w:rFonts w:hint="eastAsia"/>
          <w:lang w:val="en-US" w:eastAsia="zh-CN"/>
        </w:rPr>
      </w:pPr>
    </w:p>
    <w:sectPr>
      <w:pgSz w:w="11906" w:h="16838"/>
      <w:pgMar w:top="1440" w:right="1077" w:bottom="1440" w:left="107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D704B">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42C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6642C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DA5CB">
    <w:pPr>
      <w:pStyle w:val="12"/>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C04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08C04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6A9E7">
    <w:pPr>
      <w:pStyle w:val="12"/>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51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33C51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049BF">
    <w:pPr>
      <w:pStyle w:val="12"/>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8D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588D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12005">
    <w:pPr>
      <w:pStyle w:val="12"/>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E2C6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C1E2C6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8F077">
    <w:pPr>
      <w:pStyle w:val="12"/>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353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0A353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B98B">
    <w:pPr>
      <w:pStyle w:val="12"/>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550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D7550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63FF4">
    <w:pPr>
      <w:pStyle w:val="12"/>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D1B5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87D1B5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D8CC">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BCB1A">
    <w:pPr>
      <w:pStyle w:val="12"/>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8FBC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458FBC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10D0">
    <w:pPr>
      <w:pStyle w:val="12"/>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7B07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047B07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05DA7">
    <w:pPr>
      <w:pStyle w:val="1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8A0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A78A0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079B">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7EA3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EBFA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4084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B026A">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EE99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41E11">
                          <w:pPr>
                            <w:pStyle w:val="12"/>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7841E11">
                    <w:pPr>
                      <w:pStyle w:val="12"/>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5F2AB">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F069C">
                          <w:pPr>
                            <w:pStyle w:val="12"/>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F7F069C">
                    <w:pPr>
                      <w:pStyle w:val="12"/>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79357">
    <w:pPr>
      <w:pStyle w:val="12"/>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EC18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B6EC18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51A01">
    <w:pPr>
      <w:pStyle w:val="12"/>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49BC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649BC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A263F">
    <w:pPr>
      <w:pStyle w:val="12"/>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990E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61990E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62F2D">
    <w:pPr>
      <w:pStyle w:val="1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3B50B">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A13B50B">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019D3">
    <w:pPr>
      <w:pStyle w:val="1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095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43095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ED281">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9F10E">
                          <w:pPr>
                            <w:pStyle w:val="1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069F10E">
                    <w:pPr>
                      <w:pStyle w:val="1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B66F">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5A7C1">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7B5A7C1">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5E0A">
    <w:pPr>
      <w:pStyle w:val="12"/>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9189D">
                          <w:pPr>
                            <w:pStyle w:val="12"/>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939189D">
                    <w:pPr>
                      <w:pStyle w:val="12"/>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E8CC3">
    <w:pPr>
      <w:pStyle w:val="12"/>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20C4E">
                          <w:pPr>
                            <w:pStyle w:val="12"/>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7B20C4E">
                    <w:pPr>
                      <w:pStyle w:val="12"/>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890C">
    <w:pPr>
      <w:pStyle w:val="12"/>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D789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B2D789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3A95A">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BA85">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37204">
    <w:pPr>
      <w:pStyle w:val="13"/>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1783">
    <w:pPr>
      <w:pStyle w:val="13"/>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55015">
    <w:pPr>
      <w:pStyle w:val="13"/>
      <w:rPr>
        <w:rFonts w:hint="eastAsia"/>
      </w:rPr>
    </w:pPr>
  </w:p>
  <w:p w14:paraId="3B8809BB">
    <w:pPr>
      <w:pStyle w:val="13"/>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724B">
    <w:pPr>
      <w:pStyle w:val="13"/>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CE6E6">
    <w:pPr>
      <w:pStyle w:val="13"/>
      <w:rPr>
        <w:rFonts w:hint="eastAsia"/>
      </w:rPr>
    </w:pPr>
  </w:p>
  <w:p w14:paraId="1F71CB43">
    <w:pPr>
      <w:pStyle w:val="13"/>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0B89F">
    <w:pPr>
      <w:pStyle w:val="1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F28BD"/>
    <w:multiLevelType w:val="singleLevel"/>
    <w:tmpl w:val="833F28BD"/>
    <w:lvl w:ilvl="0" w:tentative="0">
      <w:start w:val="1"/>
      <w:numFmt w:val="decimal"/>
      <w:lvlText w:val="%1."/>
      <w:lvlJc w:val="left"/>
      <w:pPr>
        <w:ind w:left="425" w:hanging="425"/>
      </w:pPr>
      <w:rPr>
        <w:rFonts w:hint="default"/>
      </w:rPr>
    </w:lvl>
  </w:abstractNum>
  <w:abstractNum w:abstractNumId="1">
    <w:nsid w:val="A5365F36"/>
    <w:multiLevelType w:val="singleLevel"/>
    <w:tmpl w:val="A5365F36"/>
    <w:lvl w:ilvl="0" w:tentative="0">
      <w:start w:val="1"/>
      <w:numFmt w:val="decimal"/>
      <w:lvlText w:val="%1."/>
      <w:lvlJc w:val="left"/>
      <w:pPr>
        <w:tabs>
          <w:tab w:val="left" w:pos="312"/>
        </w:tabs>
      </w:p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CDB5F4BB"/>
    <w:multiLevelType w:val="singleLevel"/>
    <w:tmpl w:val="CDB5F4BB"/>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57D2A7F"/>
    <w:multiLevelType w:val="singleLevel"/>
    <w:tmpl w:val="E57D2A7F"/>
    <w:lvl w:ilvl="0" w:tentative="0">
      <w:start w:val="1"/>
      <w:numFmt w:val="decimal"/>
      <w:suff w:val="space"/>
      <w:lvlText w:val="%1."/>
      <w:lvlJc w:val="left"/>
      <w:pPr>
        <w:ind w:left="454" w:leftChars="0" w:hanging="454" w:firstLineChars="0"/>
      </w:pPr>
      <w:rPr>
        <w:rFonts w:hint="default"/>
      </w:rPr>
    </w:lvl>
  </w:abstractNum>
  <w:abstractNum w:abstractNumId="6">
    <w:nsid w:val="F7449DE7"/>
    <w:multiLevelType w:val="multilevel"/>
    <w:tmpl w:val="F7449DE7"/>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9B657EB"/>
    <w:multiLevelType w:val="singleLevel"/>
    <w:tmpl w:val="29B657EB"/>
    <w:lvl w:ilvl="0" w:tentative="0">
      <w:start w:val="1"/>
      <w:numFmt w:val="decimal"/>
      <w:suff w:val="nothing"/>
      <w:lvlText w:val="%1．"/>
      <w:lvlJc w:val="left"/>
      <w:pPr>
        <w:ind w:left="0" w:firstLine="400"/>
      </w:pPr>
      <w:rPr>
        <w:rFonts w:hint="default"/>
      </w:rPr>
    </w:lvl>
  </w:abstractNum>
  <w:abstractNum w:abstractNumId="11">
    <w:nsid w:val="2BF45BE9"/>
    <w:multiLevelType w:val="singleLevel"/>
    <w:tmpl w:val="2BF45BE9"/>
    <w:lvl w:ilvl="0" w:tentative="0">
      <w:start w:val="1"/>
      <w:numFmt w:val="decimal"/>
      <w:suff w:val="nothing"/>
      <w:lvlText w:val="%1．"/>
      <w:lvlJc w:val="left"/>
      <w:pPr>
        <w:ind w:left="0" w:firstLine="400"/>
      </w:pPr>
      <w:rPr>
        <w:rFonts w:hint="default"/>
      </w:rPr>
    </w:lvl>
  </w:abstractNum>
  <w:abstractNum w:abstractNumId="12">
    <w:nsid w:val="2D625754"/>
    <w:multiLevelType w:val="singleLevel"/>
    <w:tmpl w:val="2D625754"/>
    <w:lvl w:ilvl="0" w:tentative="0">
      <w:start w:val="1"/>
      <w:numFmt w:val="decimal"/>
      <w:suff w:val="nothing"/>
      <w:lvlText w:val="%1．"/>
      <w:lvlJc w:val="left"/>
      <w:pPr>
        <w:ind w:left="0" w:firstLine="400"/>
      </w:pPr>
      <w:rPr>
        <w:rFonts w:hint="default"/>
      </w:rPr>
    </w:lvl>
  </w:abstractNum>
  <w:abstractNum w:abstractNumId="1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4">
    <w:nsid w:val="3B1317FE"/>
    <w:multiLevelType w:val="multilevel"/>
    <w:tmpl w:val="3B1317FE"/>
    <w:lvl w:ilvl="0" w:tentative="0">
      <w:start w:val="1"/>
      <w:numFmt w:val="decimal"/>
      <w:lvlText w:val="%1."/>
      <w:lvlJc w:val="left"/>
      <w:pPr>
        <w:ind w:left="1140" w:hanging="660"/>
      </w:pPr>
      <w:rPr>
        <w:rFonts w:hint="default"/>
        <w:u w:val="none" w:color="auto"/>
      </w:rPr>
    </w:lvl>
    <w:lvl w:ilvl="1" w:tentative="0">
      <w:start w:val="1"/>
      <w:numFmt w:val="lowerLetter"/>
      <w:lvlText w:val="%2)"/>
      <w:lvlJc w:val="left"/>
      <w:pPr>
        <w:ind w:left="1320" w:hanging="420"/>
      </w:pPr>
      <w:rPr>
        <w:rFonts w:hint="default"/>
        <w:u w:val="none" w:color="auto"/>
      </w:rPr>
    </w:lvl>
    <w:lvl w:ilvl="2" w:tentative="0">
      <w:start w:val="1"/>
      <w:numFmt w:val="lowerRoman"/>
      <w:lvlText w:val="%3."/>
      <w:lvlJc w:val="right"/>
      <w:pPr>
        <w:ind w:left="1740" w:hanging="420"/>
      </w:pPr>
      <w:rPr>
        <w:rFonts w:hint="default"/>
        <w:u w:val="none" w:color="auto"/>
      </w:rPr>
    </w:lvl>
    <w:lvl w:ilvl="3" w:tentative="0">
      <w:start w:val="1"/>
      <w:numFmt w:val="decimal"/>
      <w:lvlText w:val="%4."/>
      <w:lvlJc w:val="left"/>
      <w:pPr>
        <w:ind w:left="2160" w:hanging="420"/>
      </w:pPr>
      <w:rPr>
        <w:rFonts w:hint="default"/>
        <w:u w:val="none" w:color="auto"/>
      </w:rPr>
    </w:lvl>
    <w:lvl w:ilvl="4" w:tentative="0">
      <w:start w:val="1"/>
      <w:numFmt w:val="lowerLetter"/>
      <w:lvlText w:val="%5)"/>
      <w:lvlJc w:val="left"/>
      <w:pPr>
        <w:ind w:left="2580" w:hanging="420"/>
      </w:pPr>
      <w:rPr>
        <w:rFonts w:hint="default"/>
        <w:u w:val="none" w:color="auto"/>
      </w:rPr>
    </w:lvl>
    <w:lvl w:ilvl="5" w:tentative="0">
      <w:start w:val="1"/>
      <w:numFmt w:val="lowerRoman"/>
      <w:lvlText w:val="%6."/>
      <w:lvlJc w:val="right"/>
      <w:pPr>
        <w:ind w:left="3000" w:hanging="420"/>
      </w:pPr>
      <w:rPr>
        <w:rFonts w:hint="default"/>
        <w:u w:val="none" w:color="auto"/>
      </w:rPr>
    </w:lvl>
    <w:lvl w:ilvl="6" w:tentative="0">
      <w:start w:val="1"/>
      <w:numFmt w:val="decimal"/>
      <w:lvlText w:val="%7."/>
      <w:lvlJc w:val="left"/>
      <w:pPr>
        <w:ind w:left="3420" w:hanging="420"/>
      </w:pPr>
      <w:rPr>
        <w:rFonts w:hint="default"/>
        <w:u w:val="none" w:color="auto"/>
      </w:rPr>
    </w:lvl>
    <w:lvl w:ilvl="7" w:tentative="0">
      <w:start w:val="1"/>
      <w:numFmt w:val="lowerLetter"/>
      <w:lvlText w:val="%8)"/>
      <w:lvlJc w:val="left"/>
      <w:pPr>
        <w:ind w:left="3840" w:hanging="420"/>
      </w:pPr>
      <w:rPr>
        <w:rFonts w:hint="default"/>
        <w:u w:val="none" w:color="auto"/>
      </w:rPr>
    </w:lvl>
    <w:lvl w:ilvl="8" w:tentative="0">
      <w:start w:val="1"/>
      <w:numFmt w:val="lowerRoman"/>
      <w:lvlText w:val="%9."/>
      <w:lvlJc w:val="right"/>
      <w:pPr>
        <w:ind w:left="4260" w:hanging="420"/>
      </w:pPr>
      <w:rPr>
        <w:rFonts w:hint="default"/>
        <w:u w:val="none" w:color="auto"/>
      </w:rPr>
    </w:lvl>
  </w:abstractNum>
  <w:abstractNum w:abstractNumId="1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6">
    <w:nsid w:val="4C4078BF"/>
    <w:multiLevelType w:val="singleLevel"/>
    <w:tmpl w:val="4C4078BF"/>
    <w:lvl w:ilvl="0" w:tentative="0">
      <w:start w:val="1"/>
      <w:numFmt w:val="decimal"/>
      <w:suff w:val="nothing"/>
      <w:lvlText w:val="%1．"/>
      <w:lvlJc w:val="left"/>
      <w:pPr>
        <w:ind w:left="0" w:firstLine="400"/>
      </w:pPr>
      <w:rPr>
        <w:rFonts w:hint="default"/>
      </w:rPr>
    </w:lvl>
  </w:abstractNum>
  <w:abstractNum w:abstractNumId="17">
    <w:nsid w:val="50B0A133"/>
    <w:multiLevelType w:val="singleLevel"/>
    <w:tmpl w:val="50B0A133"/>
    <w:lvl w:ilvl="0" w:tentative="0">
      <w:start w:val="1"/>
      <w:numFmt w:val="decimal"/>
      <w:pStyle w:val="27"/>
      <w:suff w:val="space"/>
      <w:lvlText w:val="(%1)"/>
      <w:lvlJc w:val="left"/>
      <w:pPr>
        <w:ind w:left="454" w:leftChars="0" w:hanging="454" w:firstLineChars="0"/>
      </w:pPr>
      <w:rPr>
        <w:rFonts w:hint="default" w:ascii="Times New Roman" w:hAnsi="Times New Roman" w:cs="Times New Roman"/>
        <w:sz w:val="21"/>
        <w:szCs w:val="21"/>
      </w:rPr>
    </w:lvl>
  </w:abstractNum>
  <w:abstractNum w:abstractNumId="18">
    <w:nsid w:val="51685A19"/>
    <w:multiLevelType w:val="singleLevel"/>
    <w:tmpl w:val="51685A19"/>
    <w:lvl w:ilvl="0" w:tentative="0">
      <w:start w:val="1"/>
      <w:numFmt w:val="decimal"/>
      <w:suff w:val="nothing"/>
      <w:lvlText w:val="%1．"/>
      <w:lvlJc w:val="left"/>
      <w:pPr>
        <w:ind w:left="0" w:firstLine="400"/>
      </w:pPr>
      <w:rPr>
        <w:rFonts w:hint="default"/>
      </w:rPr>
    </w:lvl>
  </w:abstractNum>
  <w:abstractNum w:abstractNumId="19">
    <w:nsid w:val="58E23897"/>
    <w:multiLevelType w:val="singleLevel"/>
    <w:tmpl w:val="58E23897"/>
    <w:lvl w:ilvl="0" w:tentative="0">
      <w:start w:val="1"/>
      <w:numFmt w:val="lowerLetter"/>
      <w:pStyle w:val="29"/>
      <w:suff w:val="space"/>
      <w:lvlText w:val="%1."/>
      <w:lvlJc w:val="left"/>
      <w:pPr>
        <w:ind w:left="454" w:leftChars="0" w:hanging="454" w:firstLineChars="0"/>
      </w:pPr>
      <w:rPr>
        <w:rFonts w:hint="default"/>
      </w:rPr>
    </w:lvl>
  </w:abstractNum>
  <w:abstractNum w:abstractNumId="20">
    <w:nsid w:val="64420966"/>
    <w:multiLevelType w:val="singleLevel"/>
    <w:tmpl w:val="64420966"/>
    <w:lvl w:ilvl="0" w:tentative="0">
      <w:start w:val="1"/>
      <w:numFmt w:val="decimal"/>
      <w:suff w:val="nothing"/>
      <w:lvlText w:val="%1．"/>
      <w:lvlJc w:val="left"/>
      <w:pPr>
        <w:ind w:left="0" w:firstLine="400"/>
      </w:pPr>
      <w:rPr>
        <w:rFonts w:hint="default"/>
      </w:rPr>
    </w:lvl>
  </w:abstractNum>
  <w:abstractNum w:abstractNumId="21">
    <w:nsid w:val="6E8C6948"/>
    <w:multiLevelType w:val="singleLevel"/>
    <w:tmpl w:val="6E8C6948"/>
    <w:lvl w:ilvl="0" w:tentative="0">
      <w:start w:val="1"/>
      <w:numFmt w:val="chineseCounting"/>
      <w:suff w:val="space"/>
      <w:lvlText w:val="第%1部分"/>
      <w:lvlJc w:val="left"/>
      <w:rPr>
        <w:rFonts w:hint="eastAsia"/>
      </w:rPr>
    </w:lvl>
  </w:abstractNum>
  <w:abstractNum w:abstractNumId="22">
    <w:nsid w:val="76A92D54"/>
    <w:multiLevelType w:val="multilevel"/>
    <w:tmpl w:val="76A92D54"/>
    <w:lvl w:ilvl="0" w:tentative="0">
      <w:start w:val="1"/>
      <w:numFmt w:val="chineseCounting"/>
      <w:suff w:val="nothing"/>
      <w:lvlText w:val="%1、"/>
      <w:lvlJc w:val="left"/>
      <w:rPr>
        <w:rFonts w:hint="eastAsia"/>
      </w:rPr>
    </w:lvl>
    <w:lvl w:ilvl="1" w:tentative="0">
      <w:start w:val="1"/>
      <w:numFmt w:val="chineseCounting"/>
      <w:pStyle w:val="22"/>
      <w:suff w:val="nothing"/>
      <w:lvlText w:val="（%2）"/>
      <w:lvlJc w:val="left"/>
      <w:rPr>
        <w:rFonts w:hint="default"/>
      </w:rPr>
    </w:lvl>
    <w:lvl w:ilvl="2" w:tentative="0">
      <w:start w:val="1"/>
      <w:numFmt w:val="decimal"/>
      <w:pStyle w:val="28"/>
      <w:suff w:val="nothing"/>
      <w:lvlText w:val="%3．"/>
      <w:lvlJc w:val="left"/>
      <w:rPr>
        <w:rFonts w:hint="default"/>
      </w:rPr>
    </w:lvl>
    <w:lvl w:ilvl="3" w:tentative="0">
      <w:start w:val="1"/>
      <w:numFmt w:val="decimal"/>
      <w:suff w:val="nothing"/>
      <w:lvlText w:val="（%4）"/>
      <w:lvlJc w:val="left"/>
      <w:rPr>
        <w:rFonts w:hint="default"/>
      </w:rPr>
    </w:lvl>
    <w:lvl w:ilvl="4" w:tentative="0">
      <w:start w:val="1"/>
      <w:numFmt w:val="decimalEnclosedCircleChinese"/>
      <w:suff w:val="nothing"/>
      <w:lvlText w:val="%5"/>
      <w:lvlJc w:val="left"/>
      <w:rPr>
        <w:rFonts w:hint="default"/>
      </w:rPr>
    </w:lvl>
    <w:lvl w:ilvl="5" w:tentative="0">
      <w:start w:val="1"/>
      <w:numFmt w:val="upperLetter"/>
      <w:suff w:val="nothing"/>
      <w:lvlText w:val="%6."/>
      <w:lvlJc w:val="left"/>
      <w:rPr>
        <w:rFonts w:hint="default"/>
      </w:rPr>
    </w:lvl>
    <w:lvl w:ilvl="6" w:tentative="0">
      <w:start w:val="1"/>
      <w:numFmt w:val="lowerLetter"/>
      <w:suff w:val="nothing"/>
      <w:lvlText w:val="%7．"/>
      <w:lvlJc w:val="left"/>
      <w:rPr>
        <w:rFonts w:hint="default"/>
      </w:rPr>
    </w:lvl>
    <w:lvl w:ilvl="7" w:tentative="0">
      <w:start w:val="1"/>
      <w:numFmt w:val="upperLetter"/>
      <w:suff w:val="nothing"/>
      <w:lvlText w:val="（%8）"/>
      <w:lvlJc w:val="left"/>
      <w:rPr>
        <w:rFonts w:hint="default"/>
      </w:rPr>
    </w:lvl>
    <w:lvl w:ilvl="8" w:tentative="0">
      <w:start w:val="1"/>
      <w:numFmt w:val="lowerLetter"/>
      <w:suff w:val="nothing"/>
      <w:lvlText w:val="（%9）"/>
      <w:lvlJc w:val="left"/>
      <w:rPr>
        <w:rFonts w:hint="default"/>
      </w:rPr>
    </w:lvl>
  </w:abstractNum>
  <w:abstractNum w:abstractNumId="23">
    <w:nsid w:val="7A587EFE"/>
    <w:multiLevelType w:val="singleLevel"/>
    <w:tmpl w:val="7A587EFE"/>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24">
    <w:nsid w:val="7A612DE2"/>
    <w:multiLevelType w:val="singleLevel"/>
    <w:tmpl w:val="7A612DE2"/>
    <w:lvl w:ilvl="0" w:tentative="0">
      <w:start w:val="2"/>
      <w:numFmt w:val="decimal"/>
      <w:lvlText w:val="%1."/>
      <w:lvlJc w:val="left"/>
      <w:pPr>
        <w:tabs>
          <w:tab w:val="left" w:pos="312"/>
        </w:tabs>
      </w:pPr>
    </w:lvl>
  </w:abstractNum>
  <w:abstractNum w:abstractNumId="25">
    <w:nsid w:val="7CBD82DB"/>
    <w:multiLevelType w:val="multilevel"/>
    <w:tmpl w:val="7CBD82DB"/>
    <w:lvl w:ilvl="0" w:tentative="0">
      <w:start w:val="1"/>
      <w:numFmt w:val="decimal"/>
      <w:suff w:val="nothing"/>
      <w:lvlText w:val="%1."/>
      <w:lvlJc w:val="left"/>
      <w:pPr>
        <w:ind w:left="0" w:firstLine="0"/>
      </w:pPr>
      <w:rPr>
        <w:rFonts w:hint="default"/>
        <w:u w:val="none" w:color="auto"/>
      </w:r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num w:numId="1">
    <w:abstractNumId w:val="22"/>
  </w:num>
  <w:num w:numId="2">
    <w:abstractNumId w:val="17"/>
  </w:num>
  <w:num w:numId="3">
    <w:abstractNumId w:val="19"/>
  </w:num>
  <w:num w:numId="4">
    <w:abstractNumId w:val="21"/>
  </w:num>
  <w:num w:numId="5">
    <w:abstractNumId w:val="2"/>
  </w:num>
  <w:num w:numId="6">
    <w:abstractNumId w:val="24"/>
  </w:num>
  <w:num w:numId="7">
    <w:abstractNumId w:val="9"/>
  </w:num>
  <w:num w:numId="8">
    <w:abstractNumId w:val="7"/>
  </w:num>
  <w:num w:numId="9">
    <w:abstractNumId w:val="15"/>
  </w:num>
  <w:num w:numId="10">
    <w:abstractNumId w:val="4"/>
  </w:num>
  <w:num w:numId="11">
    <w:abstractNumId w:val="13"/>
  </w:num>
  <w:num w:numId="12">
    <w:abstractNumId w:val="8"/>
  </w:num>
  <w:num w:numId="13">
    <w:abstractNumId w:val="14"/>
  </w:num>
  <w:num w:numId="14">
    <w:abstractNumId w:val="0"/>
  </w:num>
  <w:num w:numId="15">
    <w:abstractNumId w:val="12"/>
  </w:num>
  <w:num w:numId="16">
    <w:abstractNumId w:val="20"/>
  </w:num>
  <w:num w:numId="17">
    <w:abstractNumId w:val="18"/>
  </w:num>
  <w:num w:numId="18">
    <w:abstractNumId w:val="10"/>
  </w:num>
  <w:num w:numId="19">
    <w:abstractNumId w:val="16"/>
  </w:num>
  <w:num w:numId="20">
    <w:abstractNumId w:val="11"/>
  </w:num>
  <w:num w:numId="21">
    <w:abstractNumId w:val="3"/>
  </w:num>
  <w:num w:numId="22">
    <w:abstractNumId w:val="23"/>
  </w:num>
  <w:num w:numId="23">
    <w:abstractNumId w:val="1"/>
  </w:num>
  <w:num w:numId="24">
    <w:abstractNumId w:val="5"/>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ZmI0ODc4OTNkMDQyYTVjM2Y4YWI1MGE3NzIyMDEifQ=="/>
  </w:docVars>
  <w:rsids>
    <w:rsidRoot w:val="3D1F31AE"/>
    <w:rsid w:val="003A7563"/>
    <w:rsid w:val="003D6B6C"/>
    <w:rsid w:val="00505003"/>
    <w:rsid w:val="00922EEC"/>
    <w:rsid w:val="00A24ED3"/>
    <w:rsid w:val="00A962EB"/>
    <w:rsid w:val="00BA1A55"/>
    <w:rsid w:val="00CD7CE9"/>
    <w:rsid w:val="00E53AD8"/>
    <w:rsid w:val="00FA00A3"/>
    <w:rsid w:val="013730A5"/>
    <w:rsid w:val="014F07F3"/>
    <w:rsid w:val="01592BA7"/>
    <w:rsid w:val="01661DDB"/>
    <w:rsid w:val="018A583C"/>
    <w:rsid w:val="0199130B"/>
    <w:rsid w:val="019E57CC"/>
    <w:rsid w:val="01A74EB8"/>
    <w:rsid w:val="01C42535"/>
    <w:rsid w:val="01E943A0"/>
    <w:rsid w:val="023D6C20"/>
    <w:rsid w:val="02436D55"/>
    <w:rsid w:val="026A409D"/>
    <w:rsid w:val="027B123B"/>
    <w:rsid w:val="027C6A28"/>
    <w:rsid w:val="02861966"/>
    <w:rsid w:val="029F6759"/>
    <w:rsid w:val="02DA4630"/>
    <w:rsid w:val="030A0A72"/>
    <w:rsid w:val="03101E00"/>
    <w:rsid w:val="03271B8B"/>
    <w:rsid w:val="033C2BF5"/>
    <w:rsid w:val="033E404E"/>
    <w:rsid w:val="03575C81"/>
    <w:rsid w:val="03910C4B"/>
    <w:rsid w:val="03AF33C7"/>
    <w:rsid w:val="03B159C7"/>
    <w:rsid w:val="03F139E0"/>
    <w:rsid w:val="041A1BF4"/>
    <w:rsid w:val="04230BEE"/>
    <w:rsid w:val="0431202E"/>
    <w:rsid w:val="04602ED7"/>
    <w:rsid w:val="046C0DF8"/>
    <w:rsid w:val="049409ED"/>
    <w:rsid w:val="0495080F"/>
    <w:rsid w:val="04AE367F"/>
    <w:rsid w:val="04B213C1"/>
    <w:rsid w:val="04F975F9"/>
    <w:rsid w:val="05045994"/>
    <w:rsid w:val="053F7418"/>
    <w:rsid w:val="05445D91"/>
    <w:rsid w:val="05466A9D"/>
    <w:rsid w:val="054E4331"/>
    <w:rsid w:val="055365A8"/>
    <w:rsid w:val="05544226"/>
    <w:rsid w:val="056266C9"/>
    <w:rsid w:val="056911A7"/>
    <w:rsid w:val="05791D88"/>
    <w:rsid w:val="057B7A05"/>
    <w:rsid w:val="059268F9"/>
    <w:rsid w:val="059E3490"/>
    <w:rsid w:val="05AE3027"/>
    <w:rsid w:val="05D62E8D"/>
    <w:rsid w:val="05D764AD"/>
    <w:rsid w:val="05DA6148"/>
    <w:rsid w:val="05FD590E"/>
    <w:rsid w:val="05FF20B9"/>
    <w:rsid w:val="060A0D89"/>
    <w:rsid w:val="060C68AF"/>
    <w:rsid w:val="061F5C9F"/>
    <w:rsid w:val="06267246"/>
    <w:rsid w:val="064F573A"/>
    <w:rsid w:val="065344DE"/>
    <w:rsid w:val="06640E4B"/>
    <w:rsid w:val="066469B9"/>
    <w:rsid w:val="067C27B5"/>
    <w:rsid w:val="067F4A0F"/>
    <w:rsid w:val="06837680"/>
    <w:rsid w:val="068A6338"/>
    <w:rsid w:val="06B94275"/>
    <w:rsid w:val="06BC017A"/>
    <w:rsid w:val="06C518F0"/>
    <w:rsid w:val="06C80A78"/>
    <w:rsid w:val="06DB4512"/>
    <w:rsid w:val="070B10A0"/>
    <w:rsid w:val="070B4DB8"/>
    <w:rsid w:val="07172B87"/>
    <w:rsid w:val="07577FFE"/>
    <w:rsid w:val="07A52BB7"/>
    <w:rsid w:val="07CE0D41"/>
    <w:rsid w:val="07D77145"/>
    <w:rsid w:val="080106B7"/>
    <w:rsid w:val="08012624"/>
    <w:rsid w:val="080E38A1"/>
    <w:rsid w:val="08274BDD"/>
    <w:rsid w:val="08816CAC"/>
    <w:rsid w:val="08872B64"/>
    <w:rsid w:val="08AD24D3"/>
    <w:rsid w:val="08AF3557"/>
    <w:rsid w:val="08DB4C20"/>
    <w:rsid w:val="09060B0B"/>
    <w:rsid w:val="091343F8"/>
    <w:rsid w:val="09194E97"/>
    <w:rsid w:val="091D7E5C"/>
    <w:rsid w:val="091E5277"/>
    <w:rsid w:val="0978425B"/>
    <w:rsid w:val="097F55EA"/>
    <w:rsid w:val="098826F0"/>
    <w:rsid w:val="099D5A03"/>
    <w:rsid w:val="09B91209"/>
    <w:rsid w:val="09BA7D0B"/>
    <w:rsid w:val="09BC3747"/>
    <w:rsid w:val="0A0124A3"/>
    <w:rsid w:val="0A083831"/>
    <w:rsid w:val="0A094FC2"/>
    <w:rsid w:val="0A1246B0"/>
    <w:rsid w:val="0A1A1D06"/>
    <w:rsid w:val="0A374116"/>
    <w:rsid w:val="0A5F1495"/>
    <w:rsid w:val="0A6C1872"/>
    <w:rsid w:val="0AA004C7"/>
    <w:rsid w:val="0AA41D45"/>
    <w:rsid w:val="0AB55CF1"/>
    <w:rsid w:val="0AFE0548"/>
    <w:rsid w:val="0AFF0CA6"/>
    <w:rsid w:val="0B1B5886"/>
    <w:rsid w:val="0B2D67F5"/>
    <w:rsid w:val="0B310D4B"/>
    <w:rsid w:val="0B4D7158"/>
    <w:rsid w:val="0B5E25E3"/>
    <w:rsid w:val="0B69197E"/>
    <w:rsid w:val="0B6D2A3D"/>
    <w:rsid w:val="0B767C9F"/>
    <w:rsid w:val="0B866B9C"/>
    <w:rsid w:val="0BD453AA"/>
    <w:rsid w:val="0BE0712B"/>
    <w:rsid w:val="0BE635FE"/>
    <w:rsid w:val="0BE65A20"/>
    <w:rsid w:val="0BEB51B8"/>
    <w:rsid w:val="0BFF5B18"/>
    <w:rsid w:val="0C03212A"/>
    <w:rsid w:val="0C2C2DB9"/>
    <w:rsid w:val="0C594818"/>
    <w:rsid w:val="0C5D294F"/>
    <w:rsid w:val="0C861D43"/>
    <w:rsid w:val="0C876445"/>
    <w:rsid w:val="0C90153C"/>
    <w:rsid w:val="0CBC79AE"/>
    <w:rsid w:val="0CC47EE3"/>
    <w:rsid w:val="0CF60A35"/>
    <w:rsid w:val="0D386B37"/>
    <w:rsid w:val="0D670553"/>
    <w:rsid w:val="0D676AC1"/>
    <w:rsid w:val="0D7D30C5"/>
    <w:rsid w:val="0D7F3E0A"/>
    <w:rsid w:val="0D8B5697"/>
    <w:rsid w:val="0DA16212"/>
    <w:rsid w:val="0DB02216"/>
    <w:rsid w:val="0DB241E0"/>
    <w:rsid w:val="0DB462B4"/>
    <w:rsid w:val="0DB915AF"/>
    <w:rsid w:val="0DD865BB"/>
    <w:rsid w:val="0DD91BFD"/>
    <w:rsid w:val="0DDD048E"/>
    <w:rsid w:val="0DEE7C54"/>
    <w:rsid w:val="0E187151"/>
    <w:rsid w:val="0E285928"/>
    <w:rsid w:val="0E352FF0"/>
    <w:rsid w:val="0E39646F"/>
    <w:rsid w:val="0E4F5577"/>
    <w:rsid w:val="0E5139F9"/>
    <w:rsid w:val="0F260CD7"/>
    <w:rsid w:val="0F3B3E9E"/>
    <w:rsid w:val="0F421D1A"/>
    <w:rsid w:val="0F4D3974"/>
    <w:rsid w:val="0F56503F"/>
    <w:rsid w:val="0F566DED"/>
    <w:rsid w:val="0F5F1199"/>
    <w:rsid w:val="0F655282"/>
    <w:rsid w:val="0F721DA1"/>
    <w:rsid w:val="0F803CBD"/>
    <w:rsid w:val="0F8242E6"/>
    <w:rsid w:val="0F9C3888"/>
    <w:rsid w:val="0FA108D3"/>
    <w:rsid w:val="0FC66AFA"/>
    <w:rsid w:val="104B4714"/>
    <w:rsid w:val="105F0EF9"/>
    <w:rsid w:val="10665CC7"/>
    <w:rsid w:val="107C426A"/>
    <w:rsid w:val="108F6A5A"/>
    <w:rsid w:val="109202F8"/>
    <w:rsid w:val="10935316"/>
    <w:rsid w:val="1098289D"/>
    <w:rsid w:val="10A55004"/>
    <w:rsid w:val="10BE2E9B"/>
    <w:rsid w:val="10BE733F"/>
    <w:rsid w:val="10C2298C"/>
    <w:rsid w:val="10F4380B"/>
    <w:rsid w:val="11225E46"/>
    <w:rsid w:val="11285D01"/>
    <w:rsid w:val="114F4205"/>
    <w:rsid w:val="11544F10"/>
    <w:rsid w:val="11560A61"/>
    <w:rsid w:val="118133A1"/>
    <w:rsid w:val="118E286E"/>
    <w:rsid w:val="11A34B53"/>
    <w:rsid w:val="11AC53EA"/>
    <w:rsid w:val="11AE02F6"/>
    <w:rsid w:val="11F71A07"/>
    <w:rsid w:val="121F0719"/>
    <w:rsid w:val="1235718D"/>
    <w:rsid w:val="12445B3A"/>
    <w:rsid w:val="12462A13"/>
    <w:rsid w:val="127E4DE7"/>
    <w:rsid w:val="12D270D2"/>
    <w:rsid w:val="130152C1"/>
    <w:rsid w:val="13051255"/>
    <w:rsid w:val="131B1065"/>
    <w:rsid w:val="133833D9"/>
    <w:rsid w:val="135B2C24"/>
    <w:rsid w:val="136746BD"/>
    <w:rsid w:val="1372394B"/>
    <w:rsid w:val="13946135"/>
    <w:rsid w:val="13CB5FFB"/>
    <w:rsid w:val="13D022A1"/>
    <w:rsid w:val="13D75A05"/>
    <w:rsid w:val="13DC1A54"/>
    <w:rsid w:val="141F00F5"/>
    <w:rsid w:val="14883EEC"/>
    <w:rsid w:val="148A7C64"/>
    <w:rsid w:val="148D1503"/>
    <w:rsid w:val="14A3339E"/>
    <w:rsid w:val="14A83187"/>
    <w:rsid w:val="14B23B7F"/>
    <w:rsid w:val="14C30A80"/>
    <w:rsid w:val="14FB2A5F"/>
    <w:rsid w:val="150039CB"/>
    <w:rsid w:val="1509523C"/>
    <w:rsid w:val="151E03AD"/>
    <w:rsid w:val="155904B6"/>
    <w:rsid w:val="15637787"/>
    <w:rsid w:val="15791A87"/>
    <w:rsid w:val="15806154"/>
    <w:rsid w:val="158F0606"/>
    <w:rsid w:val="15942A08"/>
    <w:rsid w:val="15A026A2"/>
    <w:rsid w:val="15B55C83"/>
    <w:rsid w:val="15B62EB3"/>
    <w:rsid w:val="15B825AF"/>
    <w:rsid w:val="15BF750D"/>
    <w:rsid w:val="15FF305B"/>
    <w:rsid w:val="161A2E0F"/>
    <w:rsid w:val="161F59D6"/>
    <w:rsid w:val="1626192C"/>
    <w:rsid w:val="162E7827"/>
    <w:rsid w:val="163A7C24"/>
    <w:rsid w:val="16460C91"/>
    <w:rsid w:val="16710BAE"/>
    <w:rsid w:val="16746D62"/>
    <w:rsid w:val="1678783B"/>
    <w:rsid w:val="167F1F0D"/>
    <w:rsid w:val="16897AA8"/>
    <w:rsid w:val="169D2733"/>
    <w:rsid w:val="16A11295"/>
    <w:rsid w:val="16A5094B"/>
    <w:rsid w:val="16C27986"/>
    <w:rsid w:val="16DE0A1B"/>
    <w:rsid w:val="16F35A55"/>
    <w:rsid w:val="173619DD"/>
    <w:rsid w:val="17377504"/>
    <w:rsid w:val="174165D4"/>
    <w:rsid w:val="17810C39"/>
    <w:rsid w:val="178A1D29"/>
    <w:rsid w:val="179739AD"/>
    <w:rsid w:val="17BB6387"/>
    <w:rsid w:val="17E40CFC"/>
    <w:rsid w:val="17EB00F4"/>
    <w:rsid w:val="17FE0BAE"/>
    <w:rsid w:val="180515C2"/>
    <w:rsid w:val="187C3D68"/>
    <w:rsid w:val="187F5921"/>
    <w:rsid w:val="18980476"/>
    <w:rsid w:val="189A311F"/>
    <w:rsid w:val="18A40415"/>
    <w:rsid w:val="18F12452"/>
    <w:rsid w:val="190A3949"/>
    <w:rsid w:val="192B12EA"/>
    <w:rsid w:val="1931276B"/>
    <w:rsid w:val="19612595"/>
    <w:rsid w:val="19664942"/>
    <w:rsid w:val="19731192"/>
    <w:rsid w:val="19790C6F"/>
    <w:rsid w:val="19803FA1"/>
    <w:rsid w:val="19895708"/>
    <w:rsid w:val="198D78AF"/>
    <w:rsid w:val="19B809E9"/>
    <w:rsid w:val="19CE17F2"/>
    <w:rsid w:val="19D61256"/>
    <w:rsid w:val="1A0B453D"/>
    <w:rsid w:val="1A0D30CD"/>
    <w:rsid w:val="1A0F29BA"/>
    <w:rsid w:val="1A136204"/>
    <w:rsid w:val="1A1E57B2"/>
    <w:rsid w:val="1A277D03"/>
    <w:rsid w:val="1A4D3D8D"/>
    <w:rsid w:val="1A647397"/>
    <w:rsid w:val="1A75281D"/>
    <w:rsid w:val="1AB62E35"/>
    <w:rsid w:val="1ABA0117"/>
    <w:rsid w:val="1ACA0386"/>
    <w:rsid w:val="1ACB068F"/>
    <w:rsid w:val="1ADA0BA4"/>
    <w:rsid w:val="1ADB6959"/>
    <w:rsid w:val="1AE06EB4"/>
    <w:rsid w:val="1AFA5418"/>
    <w:rsid w:val="1B156310"/>
    <w:rsid w:val="1B1A7868"/>
    <w:rsid w:val="1B5215EE"/>
    <w:rsid w:val="1B6F3710"/>
    <w:rsid w:val="1B7F0C84"/>
    <w:rsid w:val="1B9618B6"/>
    <w:rsid w:val="1B981180"/>
    <w:rsid w:val="1B9E2247"/>
    <w:rsid w:val="1BB3482F"/>
    <w:rsid w:val="1BCA69E7"/>
    <w:rsid w:val="1BD141B1"/>
    <w:rsid w:val="1BE84946"/>
    <w:rsid w:val="1C005E71"/>
    <w:rsid w:val="1C1C4F1A"/>
    <w:rsid w:val="1CB3335D"/>
    <w:rsid w:val="1CB3587E"/>
    <w:rsid w:val="1CB36843"/>
    <w:rsid w:val="1CBA721E"/>
    <w:rsid w:val="1CC456FC"/>
    <w:rsid w:val="1CE566D9"/>
    <w:rsid w:val="1D152095"/>
    <w:rsid w:val="1D15557F"/>
    <w:rsid w:val="1D28001A"/>
    <w:rsid w:val="1D3921F8"/>
    <w:rsid w:val="1D5A03F0"/>
    <w:rsid w:val="1D5E576F"/>
    <w:rsid w:val="1D6564C0"/>
    <w:rsid w:val="1D7C2114"/>
    <w:rsid w:val="1D8A5F8E"/>
    <w:rsid w:val="1D962BCE"/>
    <w:rsid w:val="1DA72B46"/>
    <w:rsid w:val="1DC02D07"/>
    <w:rsid w:val="1DF0665E"/>
    <w:rsid w:val="1DFB74DD"/>
    <w:rsid w:val="1DFC03A8"/>
    <w:rsid w:val="1E0561A8"/>
    <w:rsid w:val="1E07325B"/>
    <w:rsid w:val="1E261D04"/>
    <w:rsid w:val="1E266265"/>
    <w:rsid w:val="1E3037B1"/>
    <w:rsid w:val="1E4914A3"/>
    <w:rsid w:val="1E557FFC"/>
    <w:rsid w:val="1E674420"/>
    <w:rsid w:val="1E674B72"/>
    <w:rsid w:val="1E892608"/>
    <w:rsid w:val="1E8F5E77"/>
    <w:rsid w:val="1E9C4BF8"/>
    <w:rsid w:val="1EC2089B"/>
    <w:rsid w:val="1EDD4E34"/>
    <w:rsid w:val="1EDF5D2E"/>
    <w:rsid w:val="1EE61C9C"/>
    <w:rsid w:val="1EE75CB3"/>
    <w:rsid w:val="1EFA7E24"/>
    <w:rsid w:val="1EFB60E5"/>
    <w:rsid w:val="1F085224"/>
    <w:rsid w:val="1F0B4AB8"/>
    <w:rsid w:val="1F2C1918"/>
    <w:rsid w:val="1F441204"/>
    <w:rsid w:val="1F594563"/>
    <w:rsid w:val="1F5F16C6"/>
    <w:rsid w:val="1F6B3B3F"/>
    <w:rsid w:val="1F8F260A"/>
    <w:rsid w:val="1F902E99"/>
    <w:rsid w:val="1F9859CE"/>
    <w:rsid w:val="1FA35FE5"/>
    <w:rsid w:val="1FAD16ED"/>
    <w:rsid w:val="1FF42436"/>
    <w:rsid w:val="1FF70178"/>
    <w:rsid w:val="201531ED"/>
    <w:rsid w:val="208672DA"/>
    <w:rsid w:val="2098118E"/>
    <w:rsid w:val="20987265"/>
    <w:rsid w:val="20987866"/>
    <w:rsid w:val="20C71318"/>
    <w:rsid w:val="20C80F25"/>
    <w:rsid w:val="20C942BD"/>
    <w:rsid w:val="20DD6C90"/>
    <w:rsid w:val="20EC0B40"/>
    <w:rsid w:val="20ED53AB"/>
    <w:rsid w:val="210B5C89"/>
    <w:rsid w:val="21226594"/>
    <w:rsid w:val="21313D66"/>
    <w:rsid w:val="215E47C8"/>
    <w:rsid w:val="215E58DF"/>
    <w:rsid w:val="216064CD"/>
    <w:rsid w:val="21691209"/>
    <w:rsid w:val="21CD4983"/>
    <w:rsid w:val="22041550"/>
    <w:rsid w:val="2205092A"/>
    <w:rsid w:val="222D1264"/>
    <w:rsid w:val="222E44E5"/>
    <w:rsid w:val="223631D9"/>
    <w:rsid w:val="2265761B"/>
    <w:rsid w:val="22807ECC"/>
    <w:rsid w:val="228610FB"/>
    <w:rsid w:val="228661C1"/>
    <w:rsid w:val="22AC349C"/>
    <w:rsid w:val="22B07CD1"/>
    <w:rsid w:val="22D327D6"/>
    <w:rsid w:val="22D7265F"/>
    <w:rsid w:val="231B23CF"/>
    <w:rsid w:val="2329689A"/>
    <w:rsid w:val="23417E74"/>
    <w:rsid w:val="234468C6"/>
    <w:rsid w:val="23501894"/>
    <w:rsid w:val="23533917"/>
    <w:rsid w:val="23931F66"/>
    <w:rsid w:val="239409A7"/>
    <w:rsid w:val="23944991"/>
    <w:rsid w:val="23C6522A"/>
    <w:rsid w:val="23EE3640"/>
    <w:rsid w:val="23FF75FB"/>
    <w:rsid w:val="24174945"/>
    <w:rsid w:val="2418696E"/>
    <w:rsid w:val="241906BD"/>
    <w:rsid w:val="242B796C"/>
    <w:rsid w:val="24401641"/>
    <w:rsid w:val="24455956"/>
    <w:rsid w:val="244C6B7A"/>
    <w:rsid w:val="248825BD"/>
    <w:rsid w:val="249D2B61"/>
    <w:rsid w:val="24CE535D"/>
    <w:rsid w:val="24D42836"/>
    <w:rsid w:val="24D454A8"/>
    <w:rsid w:val="250C1FD0"/>
    <w:rsid w:val="25306F14"/>
    <w:rsid w:val="255045B2"/>
    <w:rsid w:val="255E165B"/>
    <w:rsid w:val="258E036A"/>
    <w:rsid w:val="260C101A"/>
    <w:rsid w:val="261F1014"/>
    <w:rsid w:val="26260079"/>
    <w:rsid w:val="26362E20"/>
    <w:rsid w:val="264F2EED"/>
    <w:rsid w:val="267F1992"/>
    <w:rsid w:val="26830982"/>
    <w:rsid w:val="269A1084"/>
    <w:rsid w:val="26CB2642"/>
    <w:rsid w:val="26DA3748"/>
    <w:rsid w:val="26E06D52"/>
    <w:rsid w:val="26EB53DA"/>
    <w:rsid w:val="26F9282A"/>
    <w:rsid w:val="270F3FF9"/>
    <w:rsid w:val="271C38FD"/>
    <w:rsid w:val="27321A96"/>
    <w:rsid w:val="27346D88"/>
    <w:rsid w:val="2755096A"/>
    <w:rsid w:val="275C2488"/>
    <w:rsid w:val="27660A28"/>
    <w:rsid w:val="278578E7"/>
    <w:rsid w:val="27987891"/>
    <w:rsid w:val="27D72414"/>
    <w:rsid w:val="27E92C02"/>
    <w:rsid w:val="27EB2370"/>
    <w:rsid w:val="27FC6D89"/>
    <w:rsid w:val="28101DD7"/>
    <w:rsid w:val="285C326E"/>
    <w:rsid w:val="28737698"/>
    <w:rsid w:val="28AE78D2"/>
    <w:rsid w:val="28E84B02"/>
    <w:rsid w:val="28E855BA"/>
    <w:rsid w:val="28E9787B"/>
    <w:rsid w:val="28F20AB4"/>
    <w:rsid w:val="2916341D"/>
    <w:rsid w:val="29240CB7"/>
    <w:rsid w:val="292673D8"/>
    <w:rsid w:val="2927111E"/>
    <w:rsid w:val="293D42F6"/>
    <w:rsid w:val="29400E7C"/>
    <w:rsid w:val="294F4B81"/>
    <w:rsid w:val="296E14AB"/>
    <w:rsid w:val="298736A5"/>
    <w:rsid w:val="298777BA"/>
    <w:rsid w:val="29A16A53"/>
    <w:rsid w:val="29B5129E"/>
    <w:rsid w:val="29DF5F05"/>
    <w:rsid w:val="29E12900"/>
    <w:rsid w:val="2A077C25"/>
    <w:rsid w:val="2A1A7C10"/>
    <w:rsid w:val="2A223C29"/>
    <w:rsid w:val="2A2E1B0E"/>
    <w:rsid w:val="2A727B29"/>
    <w:rsid w:val="2A850E81"/>
    <w:rsid w:val="2AB4113F"/>
    <w:rsid w:val="2AB43DA8"/>
    <w:rsid w:val="2ADD0441"/>
    <w:rsid w:val="2ADF5691"/>
    <w:rsid w:val="2AE17A6A"/>
    <w:rsid w:val="2AEA2DB3"/>
    <w:rsid w:val="2AF8225E"/>
    <w:rsid w:val="2B072FA3"/>
    <w:rsid w:val="2B1A5228"/>
    <w:rsid w:val="2B200583"/>
    <w:rsid w:val="2B231E21"/>
    <w:rsid w:val="2B3059AF"/>
    <w:rsid w:val="2B4B2B57"/>
    <w:rsid w:val="2B560CA2"/>
    <w:rsid w:val="2B604E23"/>
    <w:rsid w:val="2C0A4D8F"/>
    <w:rsid w:val="2C0F5410"/>
    <w:rsid w:val="2C22657D"/>
    <w:rsid w:val="2C22675B"/>
    <w:rsid w:val="2C4605C2"/>
    <w:rsid w:val="2C60709C"/>
    <w:rsid w:val="2C7A1B9F"/>
    <w:rsid w:val="2C9A6113"/>
    <w:rsid w:val="2C9D1541"/>
    <w:rsid w:val="2CA84CD4"/>
    <w:rsid w:val="2CEB696E"/>
    <w:rsid w:val="2D4F4BFB"/>
    <w:rsid w:val="2D6B447C"/>
    <w:rsid w:val="2D6D2063"/>
    <w:rsid w:val="2D7E1658"/>
    <w:rsid w:val="2DA70645"/>
    <w:rsid w:val="2DB3533A"/>
    <w:rsid w:val="2DB80884"/>
    <w:rsid w:val="2DDD6BFF"/>
    <w:rsid w:val="2DE53D06"/>
    <w:rsid w:val="2DFF5A30"/>
    <w:rsid w:val="2E222864"/>
    <w:rsid w:val="2E7B2784"/>
    <w:rsid w:val="2E982B26"/>
    <w:rsid w:val="2EB86D24"/>
    <w:rsid w:val="2EC35DCA"/>
    <w:rsid w:val="2F281B8F"/>
    <w:rsid w:val="2F497774"/>
    <w:rsid w:val="2F655A59"/>
    <w:rsid w:val="2F6F42EE"/>
    <w:rsid w:val="2F905B25"/>
    <w:rsid w:val="2F9D6E59"/>
    <w:rsid w:val="2FAA7EAA"/>
    <w:rsid w:val="2FD87838"/>
    <w:rsid w:val="2FE06533"/>
    <w:rsid w:val="2FEE1384"/>
    <w:rsid w:val="2FFA128F"/>
    <w:rsid w:val="30030473"/>
    <w:rsid w:val="30133C08"/>
    <w:rsid w:val="30550CCF"/>
    <w:rsid w:val="307F3135"/>
    <w:rsid w:val="308B48A9"/>
    <w:rsid w:val="30980BBB"/>
    <w:rsid w:val="30A136B8"/>
    <w:rsid w:val="30AC4667"/>
    <w:rsid w:val="30B66B4A"/>
    <w:rsid w:val="30CC6097"/>
    <w:rsid w:val="30DE540D"/>
    <w:rsid w:val="31172428"/>
    <w:rsid w:val="31425BAD"/>
    <w:rsid w:val="316420C4"/>
    <w:rsid w:val="31737212"/>
    <w:rsid w:val="317867ED"/>
    <w:rsid w:val="317F1137"/>
    <w:rsid w:val="319465C1"/>
    <w:rsid w:val="31B651DE"/>
    <w:rsid w:val="31DD2E6C"/>
    <w:rsid w:val="31FE3B3F"/>
    <w:rsid w:val="32124EBA"/>
    <w:rsid w:val="321A0DB5"/>
    <w:rsid w:val="32494863"/>
    <w:rsid w:val="32523834"/>
    <w:rsid w:val="32585343"/>
    <w:rsid w:val="32700042"/>
    <w:rsid w:val="328B1F63"/>
    <w:rsid w:val="32C4038E"/>
    <w:rsid w:val="32DD144F"/>
    <w:rsid w:val="32F9006B"/>
    <w:rsid w:val="33092244"/>
    <w:rsid w:val="330B37A7"/>
    <w:rsid w:val="333003F3"/>
    <w:rsid w:val="333E1EEE"/>
    <w:rsid w:val="33400349"/>
    <w:rsid w:val="33564E60"/>
    <w:rsid w:val="338F32BA"/>
    <w:rsid w:val="339C6687"/>
    <w:rsid w:val="33AE1AA2"/>
    <w:rsid w:val="33D97E69"/>
    <w:rsid w:val="33EE30B1"/>
    <w:rsid w:val="33F70E03"/>
    <w:rsid w:val="33FA24BB"/>
    <w:rsid w:val="3423203C"/>
    <w:rsid w:val="344A6670"/>
    <w:rsid w:val="346C2A8B"/>
    <w:rsid w:val="347656B7"/>
    <w:rsid w:val="34A175BA"/>
    <w:rsid w:val="34B561E0"/>
    <w:rsid w:val="34C61869"/>
    <w:rsid w:val="34CF529E"/>
    <w:rsid w:val="34EB1C75"/>
    <w:rsid w:val="34F86EBD"/>
    <w:rsid w:val="34FD36E3"/>
    <w:rsid w:val="35217354"/>
    <w:rsid w:val="35444468"/>
    <w:rsid w:val="355220B3"/>
    <w:rsid w:val="356E3DC6"/>
    <w:rsid w:val="356F4DF6"/>
    <w:rsid w:val="358703BB"/>
    <w:rsid w:val="35B423F0"/>
    <w:rsid w:val="35B71AE4"/>
    <w:rsid w:val="35C90E59"/>
    <w:rsid w:val="35D96ADC"/>
    <w:rsid w:val="35E4306C"/>
    <w:rsid w:val="35FE7713"/>
    <w:rsid w:val="36064819"/>
    <w:rsid w:val="361A342D"/>
    <w:rsid w:val="362D498D"/>
    <w:rsid w:val="3651051F"/>
    <w:rsid w:val="36525CB0"/>
    <w:rsid w:val="36986661"/>
    <w:rsid w:val="36A77DAA"/>
    <w:rsid w:val="36AA1648"/>
    <w:rsid w:val="36C042A8"/>
    <w:rsid w:val="36C4095C"/>
    <w:rsid w:val="36CF22C0"/>
    <w:rsid w:val="36D76C84"/>
    <w:rsid w:val="36F66786"/>
    <w:rsid w:val="37132051"/>
    <w:rsid w:val="372836BD"/>
    <w:rsid w:val="372A20AD"/>
    <w:rsid w:val="374A0702"/>
    <w:rsid w:val="3755056A"/>
    <w:rsid w:val="37555B19"/>
    <w:rsid w:val="375E1003"/>
    <w:rsid w:val="377543F9"/>
    <w:rsid w:val="37845EDF"/>
    <w:rsid w:val="3795529C"/>
    <w:rsid w:val="37EA4052"/>
    <w:rsid w:val="37F1437E"/>
    <w:rsid w:val="37FF6866"/>
    <w:rsid w:val="38051217"/>
    <w:rsid w:val="38175D1D"/>
    <w:rsid w:val="38247816"/>
    <w:rsid w:val="383B71F3"/>
    <w:rsid w:val="38581931"/>
    <w:rsid w:val="38787836"/>
    <w:rsid w:val="38BB5D8F"/>
    <w:rsid w:val="38F442DB"/>
    <w:rsid w:val="38F60491"/>
    <w:rsid w:val="39395B3F"/>
    <w:rsid w:val="394B3E8E"/>
    <w:rsid w:val="398B7237"/>
    <w:rsid w:val="398E6FFF"/>
    <w:rsid w:val="39A91207"/>
    <w:rsid w:val="39AB6514"/>
    <w:rsid w:val="39AE2330"/>
    <w:rsid w:val="39D17F47"/>
    <w:rsid w:val="39FA4695"/>
    <w:rsid w:val="3A4D321D"/>
    <w:rsid w:val="3A7D3CC5"/>
    <w:rsid w:val="3A802975"/>
    <w:rsid w:val="3AB122E7"/>
    <w:rsid w:val="3AB13319"/>
    <w:rsid w:val="3ABE56C2"/>
    <w:rsid w:val="3ACE1009"/>
    <w:rsid w:val="3AD64330"/>
    <w:rsid w:val="3B02504E"/>
    <w:rsid w:val="3B043A1D"/>
    <w:rsid w:val="3B096F75"/>
    <w:rsid w:val="3B1831B0"/>
    <w:rsid w:val="3B41116E"/>
    <w:rsid w:val="3B5378D0"/>
    <w:rsid w:val="3B8C4421"/>
    <w:rsid w:val="3BBB7E54"/>
    <w:rsid w:val="3BE86E9B"/>
    <w:rsid w:val="3C015AFB"/>
    <w:rsid w:val="3C025A83"/>
    <w:rsid w:val="3C077987"/>
    <w:rsid w:val="3C1063F2"/>
    <w:rsid w:val="3C10772C"/>
    <w:rsid w:val="3C291D3C"/>
    <w:rsid w:val="3C2A51BA"/>
    <w:rsid w:val="3C2B06B5"/>
    <w:rsid w:val="3C3358BF"/>
    <w:rsid w:val="3C393A76"/>
    <w:rsid w:val="3C4C58CA"/>
    <w:rsid w:val="3C505E98"/>
    <w:rsid w:val="3C5207B8"/>
    <w:rsid w:val="3C572370"/>
    <w:rsid w:val="3C80298E"/>
    <w:rsid w:val="3C805157"/>
    <w:rsid w:val="3C864AA9"/>
    <w:rsid w:val="3CB07199"/>
    <w:rsid w:val="3CB57006"/>
    <w:rsid w:val="3CC2593E"/>
    <w:rsid w:val="3D0A54AC"/>
    <w:rsid w:val="3D0F1AF5"/>
    <w:rsid w:val="3D1F31AE"/>
    <w:rsid w:val="3D307460"/>
    <w:rsid w:val="3D432DCD"/>
    <w:rsid w:val="3D6B695F"/>
    <w:rsid w:val="3D6F7C74"/>
    <w:rsid w:val="3D712EC0"/>
    <w:rsid w:val="3D751613"/>
    <w:rsid w:val="3D891FB8"/>
    <w:rsid w:val="3D8C5ADB"/>
    <w:rsid w:val="3D8D2307"/>
    <w:rsid w:val="3D9F5C7F"/>
    <w:rsid w:val="3DA52B6A"/>
    <w:rsid w:val="3DAA0500"/>
    <w:rsid w:val="3DB7434A"/>
    <w:rsid w:val="3DD859B0"/>
    <w:rsid w:val="3DEB0EC4"/>
    <w:rsid w:val="3E17046A"/>
    <w:rsid w:val="3E2E53D9"/>
    <w:rsid w:val="3E300685"/>
    <w:rsid w:val="3E52684D"/>
    <w:rsid w:val="3E5D4782"/>
    <w:rsid w:val="3E6630BC"/>
    <w:rsid w:val="3E686071"/>
    <w:rsid w:val="3E7D62F8"/>
    <w:rsid w:val="3E8D060F"/>
    <w:rsid w:val="3EBA24C0"/>
    <w:rsid w:val="3EBF7C5B"/>
    <w:rsid w:val="3EEE0926"/>
    <w:rsid w:val="3EF92E5D"/>
    <w:rsid w:val="3F1D78CB"/>
    <w:rsid w:val="3F1F121A"/>
    <w:rsid w:val="3F564B4A"/>
    <w:rsid w:val="3F581721"/>
    <w:rsid w:val="3F654D7F"/>
    <w:rsid w:val="3F892743"/>
    <w:rsid w:val="3F9904AC"/>
    <w:rsid w:val="3FD00372"/>
    <w:rsid w:val="3FD55988"/>
    <w:rsid w:val="3FDD65EB"/>
    <w:rsid w:val="3FF71C7E"/>
    <w:rsid w:val="400B3286"/>
    <w:rsid w:val="402B1A4C"/>
    <w:rsid w:val="402C567F"/>
    <w:rsid w:val="40381A73"/>
    <w:rsid w:val="404B3E9C"/>
    <w:rsid w:val="405718FF"/>
    <w:rsid w:val="4090365D"/>
    <w:rsid w:val="409B327E"/>
    <w:rsid w:val="40A44038"/>
    <w:rsid w:val="40A664C5"/>
    <w:rsid w:val="40BC6B48"/>
    <w:rsid w:val="40C854ED"/>
    <w:rsid w:val="40F004B9"/>
    <w:rsid w:val="40F529AE"/>
    <w:rsid w:val="41790595"/>
    <w:rsid w:val="417E4D37"/>
    <w:rsid w:val="419204FF"/>
    <w:rsid w:val="41B1135C"/>
    <w:rsid w:val="41C81F66"/>
    <w:rsid w:val="41CA0DF1"/>
    <w:rsid w:val="41D850D9"/>
    <w:rsid w:val="41E27935"/>
    <w:rsid w:val="41F61F4A"/>
    <w:rsid w:val="41FD2F74"/>
    <w:rsid w:val="41FE425C"/>
    <w:rsid w:val="420536FF"/>
    <w:rsid w:val="421D1D51"/>
    <w:rsid w:val="42281DD3"/>
    <w:rsid w:val="42537826"/>
    <w:rsid w:val="427E2307"/>
    <w:rsid w:val="428C60A6"/>
    <w:rsid w:val="42C57F36"/>
    <w:rsid w:val="42D91383"/>
    <w:rsid w:val="42DF1CE0"/>
    <w:rsid w:val="42E36169"/>
    <w:rsid w:val="433F136A"/>
    <w:rsid w:val="434370AD"/>
    <w:rsid w:val="43665261"/>
    <w:rsid w:val="436A6575"/>
    <w:rsid w:val="438927F2"/>
    <w:rsid w:val="43AD6C92"/>
    <w:rsid w:val="43B9777E"/>
    <w:rsid w:val="43CC0E50"/>
    <w:rsid w:val="43DB5537"/>
    <w:rsid w:val="43E21A2D"/>
    <w:rsid w:val="43ED0DC6"/>
    <w:rsid w:val="44054362"/>
    <w:rsid w:val="44095C00"/>
    <w:rsid w:val="4436276D"/>
    <w:rsid w:val="44630793"/>
    <w:rsid w:val="44741549"/>
    <w:rsid w:val="447B0A98"/>
    <w:rsid w:val="44BD3BBD"/>
    <w:rsid w:val="44BD69EB"/>
    <w:rsid w:val="44D85BF2"/>
    <w:rsid w:val="44DF2E05"/>
    <w:rsid w:val="44ED72D0"/>
    <w:rsid w:val="453A003B"/>
    <w:rsid w:val="456F3881"/>
    <w:rsid w:val="45806396"/>
    <w:rsid w:val="45863281"/>
    <w:rsid w:val="45B0416F"/>
    <w:rsid w:val="45BB4B1E"/>
    <w:rsid w:val="45E57B81"/>
    <w:rsid w:val="45EC7D85"/>
    <w:rsid w:val="466F2EA4"/>
    <w:rsid w:val="467B20E5"/>
    <w:rsid w:val="4689471F"/>
    <w:rsid w:val="4689776B"/>
    <w:rsid w:val="469D0882"/>
    <w:rsid w:val="46C2478C"/>
    <w:rsid w:val="46E86595"/>
    <w:rsid w:val="46ED1A68"/>
    <w:rsid w:val="470446F0"/>
    <w:rsid w:val="471054F8"/>
    <w:rsid w:val="471C5CA4"/>
    <w:rsid w:val="473B5397"/>
    <w:rsid w:val="474B2FD1"/>
    <w:rsid w:val="475E3666"/>
    <w:rsid w:val="47663B20"/>
    <w:rsid w:val="476E1671"/>
    <w:rsid w:val="47775C07"/>
    <w:rsid w:val="478B54FA"/>
    <w:rsid w:val="47972C97"/>
    <w:rsid w:val="47CE73E8"/>
    <w:rsid w:val="47EC37E0"/>
    <w:rsid w:val="48176ABC"/>
    <w:rsid w:val="48223734"/>
    <w:rsid w:val="48313978"/>
    <w:rsid w:val="484A67E7"/>
    <w:rsid w:val="48514795"/>
    <w:rsid w:val="48561630"/>
    <w:rsid w:val="48697596"/>
    <w:rsid w:val="488735D0"/>
    <w:rsid w:val="48945CB4"/>
    <w:rsid w:val="489C3AD8"/>
    <w:rsid w:val="489F6B33"/>
    <w:rsid w:val="48BE77FA"/>
    <w:rsid w:val="48DE6CC6"/>
    <w:rsid w:val="48E705D4"/>
    <w:rsid w:val="490842E1"/>
    <w:rsid w:val="491A5617"/>
    <w:rsid w:val="492463D6"/>
    <w:rsid w:val="49381EC2"/>
    <w:rsid w:val="493E7A7E"/>
    <w:rsid w:val="494E5A37"/>
    <w:rsid w:val="49F964C3"/>
    <w:rsid w:val="4A023830"/>
    <w:rsid w:val="4A075462"/>
    <w:rsid w:val="4A1946C3"/>
    <w:rsid w:val="4A233032"/>
    <w:rsid w:val="4A3E438C"/>
    <w:rsid w:val="4A492731"/>
    <w:rsid w:val="4A4E7F01"/>
    <w:rsid w:val="4A5A3E3A"/>
    <w:rsid w:val="4A743FEF"/>
    <w:rsid w:val="4A823237"/>
    <w:rsid w:val="4A981A8C"/>
    <w:rsid w:val="4AA35F51"/>
    <w:rsid w:val="4AD50626"/>
    <w:rsid w:val="4AE05DAA"/>
    <w:rsid w:val="4AF313B8"/>
    <w:rsid w:val="4AF46CD9"/>
    <w:rsid w:val="4B300A18"/>
    <w:rsid w:val="4B5C0D0B"/>
    <w:rsid w:val="4B645E12"/>
    <w:rsid w:val="4B6E0A3F"/>
    <w:rsid w:val="4B6E3534"/>
    <w:rsid w:val="4B9366F7"/>
    <w:rsid w:val="4BE22BB0"/>
    <w:rsid w:val="4C1073CE"/>
    <w:rsid w:val="4C13549C"/>
    <w:rsid w:val="4C4E2DA6"/>
    <w:rsid w:val="4C651E42"/>
    <w:rsid w:val="4C7F11B0"/>
    <w:rsid w:val="4CD1365E"/>
    <w:rsid w:val="4CD82C65"/>
    <w:rsid w:val="4CD9638C"/>
    <w:rsid w:val="4CDD7C2A"/>
    <w:rsid w:val="4D371A37"/>
    <w:rsid w:val="4D4128AF"/>
    <w:rsid w:val="4D764E37"/>
    <w:rsid w:val="4D9C1893"/>
    <w:rsid w:val="4DA70238"/>
    <w:rsid w:val="4DC3082F"/>
    <w:rsid w:val="4DDE110F"/>
    <w:rsid w:val="4DED5753"/>
    <w:rsid w:val="4DEE4694"/>
    <w:rsid w:val="4DFC1907"/>
    <w:rsid w:val="4E1F24C4"/>
    <w:rsid w:val="4E487C6D"/>
    <w:rsid w:val="4E561CEF"/>
    <w:rsid w:val="4E8B1908"/>
    <w:rsid w:val="4E915170"/>
    <w:rsid w:val="4E9E4717"/>
    <w:rsid w:val="4EA053B3"/>
    <w:rsid w:val="4EBD1638"/>
    <w:rsid w:val="4EC45545"/>
    <w:rsid w:val="4ED33DBE"/>
    <w:rsid w:val="4ED3578A"/>
    <w:rsid w:val="4EF676C9"/>
    <w:rsid w:val="4F0470EC"/>
    <w:rsid w:val="4F0B7ABD"/>
    <w:rsid w:val="4F363F69"/>
    <w:rsid w:val="4F3A75B6"/>
    <w:rsid w:val="4F3C2FF7"/>
    <w:rsid w:val="4F651500"/>
    <w:rsid w:val="4F871428"/>
    <w:rsid w:val="4F8900B9"/>
    <w:rsid w:val="4F8C5937"/>
    <w:rsid w:val="4FBA24A4"/>
    <w:rsid w:val="4FC46841"/>
    <w:rsid w:val="4FCE5F50"/>
    <w:rsid w:val="501D7589"/>
    <w:rsid w:val="50224539"/>
    <w:rsid w:val="50391C79"/>
    <w:rsid w:val="5106201A"/>
    <w:rsid w:val="510B0A72"/>
    <w:rsid w:val="510F7CBF"/>
    <w:rsid w:val="51321F21"/>
    <w:rsid w:val="51741265"/>
    <w:rsid w:val="5179121E"/>
    <w:rsid w:val="518D2746"/>
    <w:rsid w:val="51917235"/>
    <w:rsid w:val="51B501C7"/>
    <w:rsid w:val="51E47CAD"/>
    <w:rsid w:val="521C7446"/>
    <w:rsid w:val="522E59B9"/>
    <w:rsid w:val="524424F9"/>
    <w:rsid w:val="524D7600"/>
    <w:rsid w:val="529F5982"/>
    <w:rsid w:val="52A15B9E"/>
    <w:rsid w:val="52D970E6"/>
    <w:rsid w:val="52F83D4C"/>
    <w:rsid w:val="52FA3E7B"/>
    <w:rsid w:val="5307664E"/>
    <w:rsid w:val="53130849"/>
    <w:rsid w:val="53161DC8"/>
    <w:rsid w:val="532A715E"/>
    <w:rsid w:val="53407A3F"/>
    <w:rsid w:val="534E1882"/>
    <w:rsid w:val="536E5A80"/>
    <w:rsid w:val="5388755E"/>
    <w:rsid w:val="53914AF4"/>
    <w:rsid w:val="53A56FC8"/>
    <w:rsid w:val="53B434F0"/>
    <w:rsid w:val="53B45F49"/>
    <w:rsid w:val="53CD51C3"/>
    <w:rsid w:val="53D32E5C"/>
    <w:rsid w:val="53DD15DA"/>
    <w:rsid w:val="54060707"/>
    <w:rsid w:val="54146B03"/>
    <w:rsid w:val="543835BD"/>
    <w:rsid w:val="547C7C88"/>
    <w:rsid w:val="54815C87"/>
    <w:rsid w:val="54890697"/>
    <w:rsid w:val="549C1469"/>
    <w:rsid w:val="54AF6761"/>
    <w:rsid w:val="54B03E76"/>
    <w:rsid w:val="54CA0F52"/>
    <w:rsid w:val="54CF254E"/>
    <w:rsid w:val="54D47B64"/>
    <w:rsid w:val="550A3480"/>
    <w:rsid w:val="551158FE"/>
    <w:rsid w:val="551A48F9"/>
    <w:rsid w:val="552B1A30"/>
    <w:rsid w:val="55404195"/>
    <w:rsid w:val="555D65CA"/>
    <w:rsid w:val="557502B6"/>
    <w:rsid w:val="55AA4D69"/>
    <w:rsid w:val="55C220B3"/>
    <w:rsid w:val="55C86F16"/>
    <w:rsid w:val="55D67725"/>
    <w:rsid w:val="55D6790C"/>
    <w:rsid w:val="55E410FF"/>
    <w:rsid w:val="55E95892"/>
    <w:rsid w:val="562E1532"/>
    <w:rsid w:val="56334D5F"/>
    <w:rsid w:val="563D3E2F"/>
    <w:rsid w:val="56446F6C"/>
    <w:rsid w:val="566B38C9"/>
    <w:rsid w:val="567D2FDA"/>
    <w:rsid w:val="56847368"/>
    <w:rsid w:val="56885B7A"/>
    <w:rsid w:val="568C0A8A"/>
    <w:rsid w:val="568C3934"/>
    <w:rsid w:val="56901DC8"/>
    <w:rsid w:val="56AF2377"/>
    <w:rsid w:val="56C15EAB"/>
    <w:rsid w:val="56C524F2"/>
    <w:rsid w:val="56D203CA"/>
    <w:rsid w:val="56D7171F"/>
    <w:rsid w:val="57174803"/>
    <w:rsid w:val="57272B15"/>
    <w:rsid w:val="57405103"/>
    <w:rsid w:val="575C7D57"/>
    <w:rsid w:val="576176AA"/>
    <w:rsid w:val="577C44E3"/>
    <w:rsid w:val="578735B4"/>
    <w:rsid w:val="578A4715"/>
    <w:rsid w:val="57CF4718"/>
    <w:rsid w:val="57D1482F"/>
    <w:rsid w:val="57E91B79"/>
    <w:rsid w:val="58013515"/>
    <w:rsid w:val="58160494"/>
    <w:rsid w:val="58316622"/>
    <w:rsid w:val="583F79EB"/>
    <w:rsid w:val="586A2DC2"/>
    <w:rsid w:val="589919AE"/>
    <w:rsid w:val="58AD2886"/>
    <w:rsid w:val="58BB0AAB"/>
    <w:rsid w:val="58D07A89"/>
    <w:rsid w:val="58D62E57"/>
    <w:rsid w:val="58E40592"/>
    <w:rsid w:val="58F61778"/>
    <w:rsid w:val="58FA1476"/>
    <w:rsid w:val="59051BDE"/>
    <w:rsid w:val="59156FAE"/>
    <w:rsid w:val="5924726D"/>
    <w:rsid w:val="59547C25"/>
    <w:rsid w:val="595B7C3D"/>
    <w:rsid w:val="59631720"/>
    <w:rsid w:val="59A14426"/>
    <w:rsid w:val="59B241EC"/>
    <w:rsid w:val="59CB18CE"/>
    <w:rsid w:val="59ED2329"/>
    <w:rsid w:val="59F42A57"/>
    <w:rsid w:val="59F43CEB"/>
    <w:rsid w:val="5A00428D"/>
    <w:rsid w:val="5A4B256F"/>
    <w:rsid w:val="5A584D94"/>
    <w:rsid w:val="5A6B0F6B"/>
    <w:rsid w:val="5A8B6F17"/>
    <w:rsid w:val="5A9B278C"/>
    <w:rsid w:val="5ABD553F"/>
    <w:rsid w:val="5AC937C5"/>
    <w:rsid w:val="5ACE0C44"/>
    <w:rsid w:val="5ADF7263"/>
    <w:rsid w:val="5B12469B"/>
    <w:rsid w:val="5B5C5B6E"/>
    <w:rsid w:val="5B6C0731"/>
    <w:rsid w:val="5B9978B5"/>
    <w:rsid w:val="5B9A6FA0"/>
    <w:rsid w:val="5BC4791A"/>
    <w:rsid w:val="5BCF0CCF"/>
    <w:rsid w:val="5BD14DFE"/>
    <w:rsid w:val="5BEC1C38"/>
    <w:rsid w:val="5C02145B"/>
    <w:rsid w:val="5C064BF8"/>
    <w:rsid w:val="5C084598"/>
    <w:rsid w:val="5C161DE3"/>
    <w:rsid w:val="5C2C297C"/>
    <w:rsid w:val="5C45759A"/>
    <w:rsid w:val="5C763444"/>
    <w:rsid w:val="5C8E261B"/>
    <w:rsid w:val="5CC94D93"/>
    <w:rsid w:val="5CD05877"/>
    <w:rsid w:val="5CFD7E74"/>
    <w:rsid w:val="5D1C04EB"/>
    <w:rsid w:val="5D55380D"/>
    <w:rsid w:val="5D7243BE"/>
    <w:rsid w:val="5D890870"/>
    <w:rsid w:val="5DAD1E88"/>
    <w:rsid w:val="5DB04FB4"/>
    <w:rsid w:val="5DEA0290"/>
    <w:rsid w:val="5E29143C"/>
    <w:rsid w:val="5E4F411E"/>
    <w:rsid w:val="5E7C0689"/>
    <w:rsid w:val="5E9E44A2"/>
    <w:rsid w:val="5EA7453C"/>
    <w:rsid w:val="5EC21376"/>
    <w:rsid w:val="5ECF1994"/>
    <w:rsid w:val="5ECF38AC"/>
    <w:rsid w:val="5EE04DB6"/>
    <w:rsid w:val="5EF157B7"/>
    <w:rsid w:val="5EFD61BD"/>
    <w:rsid w:val="5F0634E2"/>
    <w:rsid w:val="5F1C2834"/>
    <w:rsid w:val="5F345E70"/>
    <w:rsid w:val="5F700DD2"/>
    <w:rsid w:val="5F964898"/>
    <w:rsid w:val="5F990246"/>
    <w:rsid w:val="5F9C5723"/>
    <w:rsid w:val="5FAF7C60"/>
    <w:rsid w:val="5FB57A0D"/>
    <w:rsid w:val="5FE0260C"/>
    <w:rsid w:val="60091D60"/>
    <w:rsid w:val="601801F9"/>
    <w:rsid w:val="602E7EFB"/>
    <w:rsid w:val="60634492"/>
    <w:rsid w:val="608C776A"/>
    <w:rsid w:val="60B031E4"/>
    <w:rsid w:val="60B453AD"/>
    <w:rsid w:val="60C108EC"/>
    <w:rsid w:val="60CC028A"/>
    <w:rsid w:val="60F35816"/>
    <w:rsid w:val="610B0DB2"/>
    <w:rsid w:val="61140137"/>
    <w:rsid w:val="611875C4"/>
    <w:rsid w:val="61275D76"/>
    <w:rsid w:val="61490046"/>
    <w:rsid w:val="6162571D"/>
    <w:rsid w:val="61A84853"/>
    <w:rsid w:val="61C622CC"/>
    <w:rsid w:val="61D5316E"/>
    <w:rsid w:val="61FB0E26"/>
    <w:rsid w:val="620B3141"/>
    <w:rsid w:val="620C3034"/>
    <w:rsid w:val="628506F0"/>
    <w:rsid w:val="6285086B"/>
    <w:rsid w:val="62A80882"/>
    <w:rsid w:val="62C119C0"/>
    <w:rsid w:val="62C34412"/>
    <w:rsid w:val="62C6265A"/>
    <w:rsid w:val="62ED77C8"/>
    <w:rsid w:val="62EF7774"/>
    <w:rsid w:val="630B32EB"/>
    <w:rsid w:val="63350FC0"/>
    <w:rsid w:val="633857EB"/>
    <w:rsid w:val="63484678"/>
    <w:rsid w:val="635D2B8F"/>
    <w:rsid w:val="63CD15D5"/>
    <w:rsid w:val="64032214"/>
    <w:rsid w:val="64151F48"/>
    <w:rsid w:val="64175CC0"/>
    <w:rsid w:val="6429647B"/>
    <w:rsid w:val="64322CF6"/>
    <w:rsid w:val="64722EF6"/>
    <w:rsid w:val="64737347"/>
    <w:rsid w:val="647924D6"/>
    <w:rsid w:val="64A22A05"/>
    <w:rsid w:val="64C1037E"/>
    <w:rsid w:val="64D836A1"/>
    <w:rsid w:val="65004ECC"/>
    <w:rsid w:val="650B72D8"/>
    <w:rsid w:val="653D676A"/>
    <w:rsid w:val="65421902"/>
    <w:rsid w:val="65454724"/>
    <w:rsid w:val="655062D6"/>
    <w:rsid w:val="655C05DD"/>
    <w:rsid w:val="655D68BA"/>
    <w:rsid w:val="656667C0"/>
    <w:rsid w:val="65905D2A"/>
    <w:rsid w:val="65A75509"/>
    <w:rsid w:val="65A91C93"/>
    <w:rsid w:val="65B5189C"/>
    <w:rsid w:val="65BF660F"/>
    <w:rsid w:val="65DF280D"/>
    <w:rsid w:val="65F55B8D"/>
    <w:rsid w:val="660919D1"/>
    <w:rsid w:val="660A0371"/>
    <w:rsid w:val="662A7F2C"/>
    <w:rsid w:val="66320B8F"/>
    <w:rsid w:val="66335E2F"/>
    <w:rsid w:val="664136E5"/>
    <w:rsid w:val="666B4A7C"/>
    <w:rsid w:val="66AB1FD5"/>
    <w:rsid w:val="66D460EA"/>
    <w:rsid w:val="66E00F80"/>
    <w:rsid w:val="66FB680D"/>
    <w:rsid w:val="67002164"/>
    <w:rsid w:val="670365D8"/>
    <w:rsid w:val="67395F4D"/>
    <w:rsid w:val="674843D8"/>
    <w:rsid w:val="67614A88"/>
    <w:rsid w:val="67672D81"/>
    <w:rsid w:val="677D5E3A"/>
    <w:rsid w:val="67803B7C"/>
    <w:rsid w:val="6793247A"/>
    <w:rsid w:val="67AB6E4B"/>
    <w:rsid w:val="67AC2BC3"/>
    <w:rsid w:val="67E97C88"/>
    <w:rsid w:val="67F24A7A"/>
    <w:rsid w:val="67F87A4A"/>
    <w:rsid w:val="67FD341E"/>
    <w:rsid w:val="68307350"/>
    <w:rsid w:val="685E6D14"/>
    <w:rsid w:val="6861446E"/>
    <w:rsid w:val="68631FFB"/>
    <w:rsid w:val="68752FB5"/>
    <w:rsid w:val="6882458F"/>
    <w:rsid w:val="68953C48"/>
    <w:rsid w:val="689754DF"/>
    <w:rsid w:val="68A503E8"/>
    <w:rsid w:val="68CE4EFC"/>
    <w:rsid w:val="68D35AC7"/>
    <w:rsid w:val="68E602C4"/>
    <w:rsid w:val="68F00A95"/>
    <w:rsid w:val="68F760C0"/>
    <w:rsid w:val="6914753F"/>
    <w:rsid w:val="69150EE5"/>
    <w:rsid w:val="693652BD"/>
    <w:rsid w:val="6949691B"/>
    <w:rsid w:val="695B3BF6"/>
    <w:rsid w:val="695E33EF"/>
    <w:rsid w:val="698536CB"/>
    <w:rsid w:val="69A73642"/>
    <w:rsid w:val="69F30635"/>
    <w:rsid w:val="69FC2745"/>
    <w:rsid w:val="6A161E4A"/>
    <w:rsid w:val="6A2922A9"/>
    <w:rsid w:val="6A2A49B6"/>
    <w:rsid w:val="6A3824EC"/>
    <w:rsid w:val="6A483CB1"/>
    <w:rsid w:val="6A5A4B58"/>
    <w:rsid w:val="6A9E6C6B"/>
    <w:rsid w:val="6AB4685A"/>
    <w:rsid w:val="6AD40FE2"/>
    <w:rsid w:val="6AF9548E"/>
    <w:rsid w:val="6B025D17"/>
    <w:rsid w:val="6B23319C"/>
    <w:rsid w:val="6B29524D"/>
    <w:rsid w:val="6B5619D6"/>
    <w:rsid w:val="6B5D33A7"/>
    <w:rsid w:val="6B6F018F"/>
    <w:rsid w:val="6B9D4684"/>
    <w:rsid w:val="6BAB094E"/>
    <w:rsid w:val="6BC047CF"/>
    <w:rsid w:val="6BD062CB"/>
    <w:rsid w:val="6BED4A18"/>
    <w:rsid w:val="6C33740F"/>
    <w:rsid w:val="6C4D663D"/>
    <w:rsid w:val="6C841505"/>
    <w:rsid w:val="6C8A42AD"/>
    <w:rsid w:val="6C9200DF"/>
    <w:rsid w:val="6C9D792E"/>
    <w:rsid w:val="6CA66B0A"/>
    <w:rsid w:val="6CA83959"/>
    <w:rsid w:val="6CAE4CE7"/>
    <w:rsid w:val="6CF75B5F"/>
    <w:rsid w:val="6D28735C"/>
    <w:rsid w:val="6D3F0E33"/>
    <w:rsid w:val="6D454C6D"/>
    <w:rsid w:val="6D5E495F"/>
    <w:rsid w:val="6D8343C6"/>
    <w:rsid w:val="6D8F6921"/>
    <w:rsid w:val="6DC7083B"/>
    <w:rsid w:val="6DC742B3"/>
    <w:rsid w:val="6DFB5EE0"/>
    <w:rsid w:val="6E0229F6"/>
    <w:rsid w:val="6E093483"/>
    <w:rsid w:val="6E254B52"/>
    <w:rsid w:val="6E274D51"/>
    <w:rsid w:val="6E2B32EC"/>
    <w:rsid w:val="6E2C3206"/>
    <w:rsid w:val="6EA11395"/>
    <w:rsid w:val="6EE36193"/>
    <w:rsid w:val="6EFE3D04"/>
    <w:rsid w:val="6F084B83"/>
    <w:rsid w:val="6F411E43"/>
    <w:rsid w:val="6F4309B6"/>
    <w:rsid w:val="6F4D07E7"/>
    <w:rsid w:val="6F8B2DA0"/>
    <w:rsid w:val="6F9821C1"/>
    <w:rsid w:val="6FB645DF"/>
    <w:rsid w:val="6FBB7500"/>
    <w:rsid w:val="6FC33088"/>
    <w:rsid w:val="6FD11419"/>
    <w:rsid w:val="6FD979C7"/>
    <w:rsid w:val="6FEB40DA"/>
    <w:rsid w:val="6FF84353"/>
    <w:rsid w:val="6FFC6D8E"/>
    <w:rsid w:val="70492161"/>
    <w:rsid w:val="705B7F76"/>
    <w:rsid w:val="707D4ECE"/>
    <w:rsid w:val="709A3F00"/>
    <w:rsid w:val="70A15E66"/>
    <w:rsid w:val="70A171B9"/>
    <w:rsid w:val="70B75BBF"/>
    <w:rsid w:val="70C94DEE"/>
    <w:rsid w:val="70DB45D5"/>
    <w:rsid w:val="71144811"/>
    <w:rsid w:val="71202899"/>
    <w:rsid w:val="71237A52"/>
    <w:rsid w:val="71453E6C"/>
    <w:rsid w:val="7146712D"/>
    <w:rsid w:val="715B0B58"/>
    <w:rsid w:val="717E6E53"/>
    <w:rsid w:val="719C1F68"/>
    <w:rsid w:val="71A52B5D"/>
    <w:rsid w:val="71AB2D08"/>
    <w:rsid w:val="71B529D6"/>
    <w:rsid w:val="71BB2380"/>
    <w:rsid w:val="71D74E14"/>
    <w:rsid w:val="71D92806"/>
    <w:rsid w:val="71DD2A3C"/>
    <w:rsid w:val="71F240BE"/>
    <w:rsid w:val="71F93AAA"/>
    <w:rsid w:val="7202642B"/>
    <w:rsid w:val="72145A91"/>
    <w:rsid w:val="721675B7"/>
    <w:rsid w:val="722E4900"/>
    <w:rsid w:val="72503C44"/>
    <w:rsid w:val="72682471"/>
    <w:rsid w:val="72885749"/>
    <w:rsid w:val="729C5939"/>
    <w:rsid w:val="72A769C7"/>
    <w:rsid w:val="72C07522"/>
    <w:rsid w:val="72C45265"/>
    <w:rsid w:val="72FC1308"/>
    <w:rsid w:val="733A1083"/>
    <w:rsid w:val="734D0BBD"/>
    <w:rsid w:val="734F3A60"/>
    <w:rsid w:val="735B7814"/>
    <w:rsid w:val="739A7D73"/>
    <w:rsid w:val="73AF6779"/>
    <w:rsid w:val="73AF7CC3"/>
    <w:rsid w:val="73DC0315"/>
    <w:rsid w:val="740F7780"/>
    <w:rsid w:val="744D3038"/>
    <w:rsid w:val="74543467"/>
    <w:rsid w:val="747555B6"/>
    <w:rsid w:val="74820F33"/>
    <w:rsid w:val="74F3598D"/>
    <w:rsid w:val="75074DF7"/>
    <w:rsid w:val="75090C2D"/>
    <w:rsid w:val="75295853"/>
    <w:rsid w:val="753C7334"/>
    <w:rsid w:val="75413EFA"/>
    <w:rsid w:val="75484457"/>
    <w:rsid w:val="75700F70"/>
    <w:rsid w:val="75851BCD"/>
    <w:rsid w:val="758D7B90"/>
    <w:rsid w:val="75922789"/>
    <w:rsid w:val="75A458F3"/>
    <w:rsid w:val="75A9073C"/>
    <w:rsid w:val="75AF5D58"/>
    <w:rsid w:val="75B11E5A"/>
    <w:rsid w:val="75EB6F14"/>
    <w:rsid w:val="75EF0D4A"/>
    <w:rsid w:val="75F223D2"/>
    <w:rsid w:val="760B6BFD"/>
    <w:rsid w:val="762322A2"/>
    <w:rsid w:val="762F0C47"/>
    <w:rsid w:val="76342701"/>
    <w:rsid w:val="764B4E18"/>
    <w:rsid w:val="766E2ED7"/>
    <w:rsid w:val="766F30AC"/>
    <w:rsid w:val="76732F2B"/>
    <w:rsid w:val="76742AFE"/>
    <w:rsid w:val="76B850E0"/>
    <w:rsid w:val="76D7704A"/>
    <w:rsid w:val="76DB2B7D"/>
    <w:rsid w:val="770245AD"/>
    <w:rsid w:val="77054364"/>
    <w:rsid w:val="770949A5"/>
    <w:rsid w:val="771E1D94"/>
    <w:rsid w:val="772738C3"/>
    <w:rsid w:val="773504DF"/>
    <w:rsid w:val="774E02CE"/>
    <w:rsid w:val="775B70DB"/>
    <w:rsid w:val="776C1A0A"/>
    <w:rsid w:val="777D74C1"/>
    <w:rsid w:val="778B03CC"/>
    <w:rsid w:val="77AE5783"/>
    <w:rsid w:val="77C13C9F"/>
    <w:rsid w:val="77CC4C77"/>
    <w:rsid w:val="77E13BA0"/>
    <w:rsid w:val="77F30E29"/>
    <w:rsid w:val="78104AA8"/>
    <w:rsid w:val="781E6EA7"/>
    <w:rsid w:val="782D7E16"/>
    <w:rsid w:val="784D1858"/>
    <w:rsid w:val="78581156"/>
    <w:rsid w:val="785929CC"/>
    <w:rsid w:val="786F256E"/>
    <w:rsid w:val="78861194"/>
    <w:rsid w:val="789D458E"/>
    <w:rsid w:val="78B6564F"/>
    <w:rsid w:val="78C1718A"/>
    <w:rsid w:val="78CD4648"/>
    <w:rsid w:val="78D03A2A"/>
    <w:rsid w:val="78E26F65"/>
    <w:rsid w:val="78F515CA"/>
    <w:rsid w:val="790243F1"/>
    <w:rsid w:val="790C2242"/>
    <w:rsid w:val="790C34C1"/>
    <w:rsid w:val="792E0156"/>
    <w:rsid w:val="79472FAB"/>
    <w:rsid w:val="795623C6"/>
    <w:rsid w:val="7988703F"/>
    <w:rsid w:val="798F32EF"/>
    <w:rsid w:val="79915DBE"/>
    <w:rsid w:val="79AF47F0"/>
    <w:rsid w:val="79DB2209"/>
    <w:rsid w:val="79E37BE0"/>
    <w:rsid w:val="79EC483E"/>
    <w:rsid w:val="79ED50A1"/>
    <w:rsid w:val="7A32374C"/>
    <w:rsid w:val="7A431A53"/>
    <w:rsid w:val="7A6F3D08"/>
    <w:rsid w:val="7A7C5E22"/>
    <w:rsid w:val="7A990D85"/>
    <w:rsid w:val="7AB43E11"/>
    <w:rsid w:val="7AB67B89"/>
    <w:rsid w:val="7AB70577"/>
    <w:rsid w:val="7ACB3368"/>
    <w:rsid w:val="7ACF47A6"/>
    <w:rsid w:val="7AD847D8"/>
    <w:rsid w:val="7AEE32D5"/>
    <w:rsid w:val="7B0D7416"/>
    <w:rsid w:val="7B81203D"/>
    <w:rsid w:val="7B8D5C55"/>
    <w:rsid w:val="7B915F00"/>
    <w:rsid w:val="7B931C78"/>
    <w:rsid w:val="7BA52970"/>
    <w:rsid w:val="7BB7722D"/>
    <w:rsid w:val="7BBC6013"/>
    <w:rsid w:val="7BBE7F23"/>
    <w:rsid w:val="7BC93671"/>
    <w:rsid w:val="7BEA4A98"/>
    <w:rsid w:val="7BED3DCF"/>
    <w:rsid w:val="7BF00E78"/>
    <w:rsid w:val="7C093CE8"/>
    <w:rsid w:val="7C0969AF"/>
    <w:rsid w:val="7C1508DF"/>
    <w:rsid w:val="7C1A1929"/>
    <w:rsid w:val="7C200BAF"/>
    <w:rsid w:val="7C282B6C"/>
    <w:rsid w:val="7C30031D"/>
    <w:rsid w:val="7C3E7E36"/>
    <w:rsid w:val="7C833A9B"/>
    <w:rsid w:val="7C8E1656"/>
    <w:rsid w:val="7C956AFA"/>
    <w:rsid w:val="7CC66242"/>
    <w:rsid w:val="7CCA63C8"/>
    <w:rsid w:val="7CD41616"/>
    <w:rsid w:val="7CD57D13"/>
    <w:rsid w:val="7D4C6582"/>
    <w:rsid w:val="7D851D5A"/>
    <w:rsid w:val="7D8B6BFB"/>
    <w:rsid w:val="7DE51708"/>
    <w:rsid w:val="7DEC6F5D"/>
    <w:rsid w:val="7DFC1D56"/>
    <w:rsid w:val="7E1678A4"/>
    <w:rsid w:val="7E2617FD"/>
    <w:rsid w:val="7E3D5ECB"/>
    <w:rsid w:val="7E4F632A"/>
    <w:rsid w:val="7E573669"/>
    <w:rsid w:val="7E6246DF"/>
    <w:rsid w:val="7EC5097A"/>
    <w:rsid w:val="7EC64112"/>
    <w:rsid w:val="7ED50D87"/>
    <w:rsid w:val="7EE23B64"/>
    <w:rsid w:val="7F005876"/>
    <w:rsid w:val="7F0A0724"/>
    <w:rsid w:val="7F0D6B97"/>
    <w:rsid w:val="7F1032E7"/>
    <w:rsid w:val="7F10473C"/>
    <w:rsid w:val="7F1B620C"/>
    <w:rsid w:val="7F4D13A6"/>
    <w:rsid w:val="7F8C0EB8"/>
    <w:rsid w:val="7FB525D8"/>
    <w:rsid w:val="7FBD4E23"/>
    <w:rsid w:val="7FDB1657"/>
    <w:rsid w:val="7FDF7F6F"/>
    <w:rsid w:val="7FE81784"/>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rFonts w:ascii="Times New Roman" w:hAnsi="Times New Roman" w:eastAsia="宋体"/>
      <w:b/>
      <w:bCs/>
      <w:sz w:val="30"/>
      <w:szCs w:val="32"/>
      <w:lang w:val="zh-CN"/>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unhideWhenUsed/>
    <w:qFormat/>
    <w:uiPriority w:val="99"/>
    <w:pPr>
      <w:spacing w:after="120" w:afterLines="0"/>
    </w:pPr>
  </w:style>
  <w:style w:type="paragraph" w:styleId="8">
    <w:name w:val="Body Text Indent"/>
    <w:basedOn w:val="1"/>
    <w:qFormat/>
    <w:uiPriority w:val="99"/>
    <w:pPr>
      <w:spacing w:after="120"/>
      <w:ind w:left="420" w:leftChars="200"/>
    </w:pPr>
    <w:rPr>
      <w:rFonts w:ascii="Calibri" w:hAnsi="Calibri" w:eastAsia="宋体" w:cs="Times New Roman"/>
      <w:szCs w:val="20"/>
    </w:rPr>
  </w:style>
  <w:style w:type="paragraph" w:styleId="9">
    <w:name w:val="index 4"/>
    <w:basedOn w:val="1"/>
    <w:next w:val="1"/>
    <w:link w:val="35"/>
    <w:qFormat/>
    <w:uiPriority w:val="0"/>
    <w:pPr>
      <w:ind w:left="600" w:leftChars="600"/>
    </w:pPr>
  </w:style>
  <w:style w:type="paragraph" w:styleId="10">
    <w:name w:val="Plain Text"/>
    <w:basedOn w:val="1"/>
    <w:qFormat/>
    <w:uiPriority w:val="0"/>
    <w:rPr>
      <w:rFonts w:ascii="宋体" w:hAnsi="Courier New" w:cstheme="minorBidi"/>
      <w:szCs w:val="22"/>
    </w:rPr>
  </w:style>
  <w:style w:type="paragraph" w:styleId="11">
    <w:name w:val="Body Text Indent 2"/>
    <w:basedOn w:val="1"/>
    <w:qFormat/>
    <w:uiPriority w:val="99"/>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15">
    <w:name w:val="List"/>
    <w:basedOn w:val="1"/>
    <w:qFormat/>
    <w:uiPriority w:val="99"/>
    <w:pPr>
      <w:ind w:left="420" w:hanging="420"/>
    </w:pPr>
    <w:rPr>
      <w:rFonts w:ascii="Times New Roman" w:hAnsi="Times New Roman" w:eastAsia="宋体" w:cs="Times New Roman"/>
      <w:szCs w:val="20"/>
    </w:rPr>
  </w:style>
  <w:style w:type="paragraph" w:styleId="16">
    <w:name w:val="Normal (Web)"/>
    <w:basedOn w:val="1"/>
    <w:qFormat/>
    <w:uiPriority w:val="0"/>
    <w:rPr>
      <w:sz w:val="24"/>
    </w:rPr>
  </w:style>
  <w:style w:type="paragraph" w:styleId="17">
    <w:name w:val="Body Text First Indent 2"/>
    <w:basedOn w:val="8"/>
    <w:semiHidden/>
    <w:qFormat/>
    <w:uiPriority w:val="99"/>
    <w:pPr>
      <w:spacing w:line="276" w:lineRule="auto"/>
      <w:ind w:firstLine="42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paragraph" w:customStyle="1" w:styleId="22">
    <w:name w:val="样式1"/>
    <w:basedOn w:val="1"/>
    <w:qFormat/>
    <w:uiPriority w:val="0"/>
    <w:pPr>
      <w:numPr>
        <w:ilvl w:val="1"/>
        <w:numId w:val="1"/>
      </w:numPr>
    </w:pPr>
    <w:rPr>
      <w:rFonts w:hint="eastAsia" w:ascii="宋体" w:hAnsi="宋体" w:cs="宋体"/>
      <w:b/>
      <w:bCs/>
      <w:sz w:val="28"/>
      <w:szCs w:val="28"/>
    </w:rPr>
  </w:style>
  <w:style w:type="paragraph" w:customStyle="1" w:styleId="23">
    <w:name w:val="标书三级标题"/>
    <w:basedOn w:val="4"/>
    <w:next w:val="2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24">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25">
    <w:name w:val="标书表格"/>
    <w:basedOn w:val="1"/>
    <w:qFormat/>
    <w:uiPriority w:val="0"/>
    <w:pPr>
      <w:jc w:val="center"/>
    </w:pPr>
    <w:rPr>
      <w:rFonts w:asciiTheme="minorHAnsi" w:hAnsiTheme="minorHAnsi" w:eastAsiaTheme="minorEastAsia" w:cstheme="minorBidi"/>
      <w:b/>
      <w:szCs w:val="22"/>
    </w:rPr>
  </w:style>
  <w:style w:type="paragraph" w:styleId="26">
    <w:name w:val="List Paragraph"/>
    <w:basedOn w:val="1"/>
    <w:qFormat/>
    <w:uiPriority w:val="34"/>
    <w:pPr>
      <w:ind w:firstLine="420" w:firstLineChars="200"/>
    </w:pPr>
    <w:rPr>
      <w:rFonts w:ascii="Calibri" w:hAnsi="Calibri"/>
      <w:szCs w:val="22"/>
    </w:rPr>
  </w:style>
  <w:style w:type="paragraph" w:customStyle="1" w:styleId="27">
    <w:name w:val="样式3"/>
    <w:basedOn w:val="1"/>
    <w:qFormat/>
    <w:uiPriority w:val="0"/>
    <w:pPr>
      <w:numPr>
        <w:ilvl w:val="0"/>
        <w:numId w:val="2"/>
      </w:numPr>
      <w:spacing w:line="360" w:lineRule="auto"/>
      <w:ind w:firstLine="480" w:firstLineChars="200"/>
    </w:pPr>
    <w:rPr>
      <w:rFonts w:hint="eastAsia" w:ascii="宋体" w:hAnsi="宋体" w:cs="宋体"/>
      <w:sz w:val="24"/>
      <w:szCs w:val="24"/>
    </w:rPr>
  </w:style>
  <w:style w:type="paragraph" w:customStyle="1" w:styleId="28">
    <w:name w:val="样式2"/>
    <w:basedOn w:val="1"/>
    <w:qFormat/>
    <w:uiPriority w:val="0"/>
    <w:pPr>
      <w:numPr>
        <w:ilvl w:val="2"/>
        <w:numId w:val="1"/>
      </w:numPr>
      <w:spacing w:before="20" w:beforeLines="20" w:after="20" w:afterLines="20" w:line="360" w:lineRule="auto"/>
    </w:pPr>
    <w:rPr>
      <w:rFonts w:hint="eastAsia" w:ascii="宋体" w:hAnsi="宋体" w:cs="宋体"/>
      <w:b/>
      <w:bCs/>
      <w:sz w:val="24"/>
    </w:rPr>
  </w:style>
  <w:style w:type="paragraph" w:customStyle="1" w:styleId="29">
    <w:name w:val="样式4"/>
    <w:basedOn w:val="1"/>
    <w:qFormat/>
    <w:uiPriority w:val="0"/>
    <w:pPr>
      <w:numPr>
        <w:ilvl w:val="0"/>
        <w:numId w:val="3"/>
      </w:numPr>
      <w:spacing w:beforeLines="0" w:afterLines="0" w:line="360" w:lineRule="auto"/>
      <w:ind w:firstLine="720" w:firstLineChars="300"/>
    </w:pPr>
    <w:rPr>
      <w:rFonts w:hint="eastAsia" w:ascii="宋体" w:hAnsi="宋体" w:cs="宋体"/>
      <w:sz w:val="24"/>
      <w:szCs w:val="24"/>
    </w:rPr>
  </w:style>
  <w:style w:type="paragraph" w:customStyle="1" w:styleId="30">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31">
    <w:name w:val="标书二级标题"/>
    <w:basedOn w:val="3"/>
    <w:qFormat/>
    <w:uiPriority w:val="0"/>
    <w:pPr>
      <w:spacing w:line="240" w:lineRule="auto"/>
      <w:jc w:val="left"/>
    </w:pPr>
    <w:rPr>
      <w:rFonts w:ascii="宋体" w:hAnsi="宋体" w:eastAsia="黑体"/>
      <w:b w:val="0"/>
      <w:sz w:val="28"/>
      <w:szCs w:val="30"/>
    </w:rPr>
  </w:style>
  <w:style w:type="paragraph" w:customStyle="1" w:styleId="32">
    <w:name w:val="horibazhengwen"/>
    <w:basedOn w:val="1"/>
    <w:unhideWhenUsed/>
    <w:qFormat/>
    <w:uiPriority w:val="0"/>
    <w:pPr>
      <w:widowControl/>
      <w:spacing w:beforeLines="0" w:after="120" w:afterLines="0" w:line="360" w:lineRule="auto"/>
      <w:jc w:val="left"/>
    </w:pPr>
    <w:rPr>
      <w:rFonts w:hint="default" w:ascii="Arial" w:hAnsi="Arial"/>
      <w:kern w:val="0"/>
      <w:sz w:val="20"/>
      <w:szCs w:val="20"/>
      <w:lang w:eastAsia="de-DE"/>
    </w:rPr>
  </w:style>
  <w:style w:type="paragraph" w:customStyle="1" w:styleId="3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34">
    <w:name w:val="HR正文表格"/>
    <w:basedOn w:val="1"/>
    <w:qFormat/>
    <w:uiPriority w:val="0"/>
    <w:pPr>
      <w:spacing w:beforeLines="25" w:afterLines="25" w:line="300" w:lineRule="auto"/>
    </w:pPr>
    <w:rPr>
      <w:szCs w:val="24"/>
    </w:rPr>
  </w:style>
  <w:style w:type="character" w:customStyle="1" w:styleId="35">
    <w:name w:val="索引 4 Char"/>
    <w:link w:val="9"/>
    <w:qFormat/>
    <w:uiPriority w:val="0"/>
  </w:style>
  <w:style w:type="character" w:customStyle="1" w:styleId="36">
    <w:name w:val="NormalCharacter"/>
    <w:qFormat/>
    <w:uiPriority w:val="0"/>
  </w:style>
  <w:style w:type="paragraph" w:customStyle="1" w:styleId="37">
    <w:name w:val="Table Paragraph"/>
    <w:basedOn w:val="1"/>
    <w:qFormat/>
    <w:uiPriority w:val="1"/>
    <w:rPr>
      <w:rFonts w:ascii="宋体" w:hAnsi="宋体" w:eastAsia="宋体" w:cs="宋体"/>
    </w:rPr>
  </w:style>
  <w:style w:type="table" w:customStyle="1" w:styleId="3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11964</Words>
  <Characters>12600</Characters>
  <Lines>0</Lines>
  <Paragraphs>0</Paragraphs>
  <TotalTime>4</TotalTime>
  <ScaleCrop>false</ScaleCrop>
  <LinksUpToDate>false</LinksUpToDate>
  <CharactersWithSpaces>12753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2024-09-11T06:49:00Z</dcterms:created>
  <dc:creator>Lenovo</dc:creator>
  <cp:lastModifiedBy>CC</cp:lastModifiedBy>
  <dcterms:modified xsi:type="dcterms:W3CDTF">2025-08-26T03:00:55Z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8F1DF2A4FBEF4ECF983561CEE6FC5ED0</vt:lpwstr>
  </property>
  <property fmtid="{D5CDD505-2E9C-101B-9397-08002B2CF9AE}" pid="4" name="KSOTemplateDocerSaveRecord">
    <vt:lpwstr>eyJoZGlkIjoiYzZjYWZiMGZkNDg2NjdhOTUzZmY2NWQyYzMwMWQ1ZTMiLCJ1c2VySWQiOiIzMDY3ODM5MjUifQ==</vt:lpwstr>
  </property>
</Properties>
</file>