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EB68A1">
      <w:pPr>
        <w:pStyle w:val="3"/>
        <w:widowControl/>
        <w:jc w:val="center"/>
        <w:rPr>
          <w:i w:val="0"/>
          <w:iCs/>
          <w:sz w:val="32"/>
          <w:szCs w:val="32"/>
          <w:lang w:val="en-US"/>
        </w:rPr>
      </w:pPr>
      <w:bookmarkStart w:id="0" w:name="_Toc12866"/>
      <w:r>
        <w:rPr>
          <w:rFonts w:hint="eastAsia" w:cs="宋体"/>
          <w:i w:val="0"/>
          <w:iCs/>
          <w:sz w:val="32"/>
          <w:szCs w:val="32"/>
          <w:lang w:val="en-US" w:eastAsia="zh-CN"/>
        </w:rPr>
        <w:t>中国重汽集团2026年度轻型车运输项目（标段一、二）招标公告</w:t>
      </w:r>
      <w:bookmarkEnd w:id="0"/>
    </w:p>
    <w:p w14:paraId="20BDA0D9">
      <w:pPr>
        <w:pStyle w:val="3"/>
        <w:widowControl/>
        <w:jc w:val="center"/>
        <w:rPr>
          <w:rFonts w:hint="eastAsia" w:asciiTheme="majorEastAsia" w:hAnsiTheme="majorEastAsia" w:eastAsiaTheme="majorEastAsia" w:cstheme="majorEastAsia"/>
          <w:b/>
          <w:bCs/>
          <w:sz w:val="24"/>
          <w:szCs w:val="24"/>
        </w:rPr>
      </w:pPr>
      <w:bookmarkStart w:id="1" w:name="_Toc27465"/>
      <w:r>
        <w:rPr>
          <w:rFonts w:hint="eastAsia" w:ascii="Cambria" w:hAnsi="Cambria" w:eastAsia="宋体" w:cs="宋体"/>
          <w:b/>
          <w:bCs/>
          <w:i w:val="0"/>
          <w:iCs/>
          <w:sz w:val="22"/>
          <w:szCs w:val="22"/>
          <w:highlight w:val="none"/>
          <w:lang w:eastAsia="zh-CN"/>
        </w:rPr>
        <w:t>招标编号：（</w:t>
      </w:r>
      <w:r>
        <w:rPr>
          <w:rFonts w:hint="eastAsia" w:ascii="Cambria" w:hAnsi="Cambria" w:eastAsia="宋体" w:cs="宋体"/>
          <w:b/>
          <w:bCs/>
          <w:i w:val="0"/>
          <w:iCs/>
          <w:sz w:val="22"/>
          <w:szCs w:val="22"/>
          <w:highlight w:val="none"/>
          <w:lang w:val="en-US" w:eastAsia="zh-CN"/>
        </w:rPr>
        <w:t>ZBGL2026090264</w:t>
      </w:r>
      <w:r>
        <w:rPr>
          <w:rFonts w:hint="eastAsia" w:ascii="Cambria" w:hAnsi="Cambria" w:eastAsia="宋体" w:cs="宋体"/>
          <w:b/>
          <w:bCs/>
          <w:i w:val="0"/>
          <w:iCs/>
          <w:sz w:val="22"/>
          <w:szCs w:val="22"/>
          <w:highlight w:val="none"/>
          <w:lang w:eastAsia="zh-CN"/>
        </w:rPr>
        <w:t>）</w:t>
      </w:r>
      <w:bookmarkEnd w:id="1"/>
    </w:p>
    <w:p w14:paraId="474C137B">
      <w:pPr>
        <w:rPr>
          <w:rFonts w:hint="eastAsia" w:asciiTheme="majorEastAsia" w:hAnsiTheme="majorEastAsia" w:eastAsiaTheme="majorEastAsia" w:cstheme="majorEastAsia"/>
          <w:b/>
          <w:bCs/>
          <w:sz w:val="24"/>
          <w:szCs w:val="24"/>
        </w:rPr>
      </w:pPr>
    </w:p>
    <w:tbl>
      <w:tblPr>
        <w:tblStyle w:val="13"/>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99"/>
        <w:gridCol w:w="2444"/>
        <w:gridCol w:w="2200"/>
        <w:gridCol w:w="2444"/>
      </w:tblGrid>
      <w:tr w14:paraId="677DE7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2199" w:type="dxa"/>
            <w:shd w:val="clear" w:color="auto" w:fill="DEDEDE"/>
            <w:vAlign w:val="center"/>
          </w:tcPr>
          <w:p w14:paraId="6FB91D9B">
            <w:pPr>
              <w:keepNext w:val="0"/>
              <w:keepLines w:val="0"/>
              <w:widowControl/>
              <w:suppressLineNumbers w:val="0"/>
              <w:snapToGrid w:val="0"/>
              <w:spacing w:before="0" w:beforeAutospacing="0" w:after="0" w:afterAutospacing="0" w:line="300" w:lineRule="atLeast"/>
              <w:ind w:left="0" w:right="0"/>
              <w:jc w:val="center"/>
              <w:rPr>
                <w:rFonts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有效起始日期 </w:t>
            </w:r>
          </w:p>
        </w:tc>
        <w:tc>
          <w:tcPr>
            <w:tcW w:w="2444" w:type="dxa"/>
            <w:shd w:val="clear" w:color="auto" w:fill="auto"/>
            <w:tcMar>
              <w:top w:w="150" w:type="dxa"/>
              <w:left w:w="150" w:type="dxa"/>
              <w:bottom w:w="150" w:type="dxa"/>
              <w:right w:w="150" w:type="dxa"/>
            </w:tcMar>
            <w:vAlign w:val="center"/>
          </w:tcPr>
          <w:p w14:paraId="06EEAF26">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2026-09-30 </w:t>
            </w:r>
          </w:p>
        </w:tc>
        <w:tc>
          <w:tcPr>
            <w:tcW w:w="2200" w:type="dxa"/>
            <w:shd w:val="clear" w:color="auto" w:fill="DEDEDE"/>
            <w:vAlign w:val="center"/>
          </w:tcPr>
          <w:p w14:paraId="09883BE4">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有效截止日期 </w:t>
            </w:r>
          </w:p>
        </w:tc>
        <w:tc>
          <w:tcPr>
            <w:tcW w:w="2444" w:type="dxa"/>
            <w:shd w:val="clear" w:color="auto" w:fill="auto"/>
            <w:tcMar>
              <w:top w:w="150" w:type="dxa"/>
              <w:left w:w="150" w:type="dxa"/>
              <w:bottom w:w="150" w:type="dxa"/>
              <w:right w:w="150" w:type="dxa"/>
            </w:tcMar>
            <w:vAlign w:val="center"/>
          </w:tcPr>
          <w:p w14:paraId="66EF447B">
            <w:pPr>
              <w:keepNext w:val="0"/>
              <w:keepLines w:val="0"/>
              <w:widowControl/>
              <w:suppressLineNumbers w:val="0"/>
              <w:spacing w:before="0" w:beforeAutospacing="0" w:after="0" w:afterAutospacing="0" w:line="300" w:lineRule="atLeast"/>
              <w:ind w:left="0" w:right="0"/>
              <w:jc w:val="left"/>
              <w:rPr>
                <w:rFonts w:hint="default" w:ascii="微软雅黑" w:hAnsi="微软雅黑" w:eastAsia="微软雅黑" w:cs="微软雅黑"/>
                <w:color w:val="333333"/>
                <w:sz w:val="24"/>
                <w:szCs w:val="24"/>
                <w:lang w:val="en-US"/>
              </w:rPr>
            </w:pPr>
            <w:r>
              <w:rPr>
                <w:rFonts w:hint="eastAsia" w:ascii="微软雅黑" w:hAnsi="微软雅黑" w:eastAsia="微软雅黑" w:cs="微软雅黑"/>
                <w:color w:val="333333"/>
                <w:kern w:val="0"/>
                <w:sz w:val="24"/>
                <w:szCs w:val="24"/>
                <w:lang w:val="en-US" w:eastAsia="zh-CN" w:bidi="ar"/>
              </w:rPr>
              <w:t>2026-10-09</w:t>
            </w:r>
          </w:p>
        </w:tc>
      </w:tr>
    </w:tbl>
    <w:p w14:paraId="3891D99F">
      <w:pPr>
        <w:rPr>
          <w:rFonts w:hint="eastAsia" w:asciiTheme="majorEastAsia" w:hAnsiTheme="majorEastAsia" w:eastAsiaTheme="majorEastAsia" w:cstheme="majorEastAsia"/>
          <w:b/>
          <w:bCs/>
          <w:sz w:val="24"/>
          <w:szCs w:val="24"/>
        </w:rPr>
      </w:pPr>
    </w:p>
    <w:p w14:paraId="22A1DC92">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一、项目概况  </w:t>
      </w:r>
    </w:p>
    <w:p w14:paraId="34DE45B1">
      <w:pPr>
        <w:ind w:firstLine="480"/>
        <w:rPr>
          <w:rFonts w:hint="default" w:asciiTheme="majorEastAsia" w:hAnsiTheme="majorEastAsia" w:eastAsiaTheme="majorEastAsia" w:cstheme="majorEastAsia"/>
          <w:sz w:val="24"/>
          <w:szCs w:val="24"/>
          <w:highlight w:val="yellow"/>
          <w:lang w:val="en-US" w:eastAsia="zh-CN"/>
        </w:rPr>
      </w:pPr>
      <w:r>
        <w:rPr>
          <w:rFonts w:hint="eastAsia" w:asciiTheme="majorEastAsia" w:hAnsiTheme="majorEastAsia" w:eastAsiaTheme="majorEastAsia" w:cstheme="majorEastAsia"/>
          <w:sz w:val="24"/>
          <w:szCs w:val="24"/>
          <w:lang w:val="en-US" w:eastAsia="zh-CN"/>
        </w:rPr>
        <w:t>2026年11月1日起至2027年6月30日，中国重汽集团所销售、由智能物流中心和轻型汽车营销中心直接归口管理的轻型车，其在境内区域开展的运输业务。</w:t>
      </w:r>
      <w:r>
        <w:rPr>
          <w:rFonts w:hint="eastAsia" w:asciiTheme="majorEastAsia" w:hAnsiTheme="majorEastAsia" w:eastAsiaTheme="majorEastAsia" w:cstheme="majorEastAsia"/>
          <w:sz w:val="24"/>
          <w:szCs w:val="24"/>
          <w:highlight w:val="yellow"/>
          <w:lang w:val="en-US" w:eastAsia="zh-CN"/>
        </w:rPr>
        <w:t>（若需详情，请联系技术联系人，或应标后见招标文件技术标书）</w:t>
      </w:r>
    </w:p>
    <w:p w14:paraId="36BF1B5C">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二、项目基本情况  </w:t>
      </w:r>
    </w:p>
    <w:p w14:paraId="755D5F23">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1</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项目名称：</w:t>
      </w:r>
      <w:r>
        <w:rPr>
          <w:rFonts w:hint="eastAsia" w:ascii="宋体" w:hAnsi="宋体" w:cs="宋体"/>
          <w:color w:val="000000"/>
          <w:sz w:val="24"/>
          <w:szCs w:val="24"/>
          <w:highlight w:val="none"/>
          <w:lang w:val="en-US" w:eastAsia="zh-CN"/>
        </w:rPr>
        <w:t>中国重汽集团</w:t>
      </w:r>
      <w:r>
        <w:rPr>
          <w:rFonts w:hint="eastAsia" w:ascii="Times New Roman" w:hAnsi="Times New Roman" w:cs="Times New Roman"/>
          <w:color w:val="000000"/>
          <w:sz w:val="24"/>
          <w:szCs w:val="24"/>
          <w:highlight w:val="none"/>
          <w:lang w:val="en-US" w:eastAsia="zh-CN"/>
        </w:rPr>
        <w:t>2026</w:t>
      </w:r>
      <w:r>
        <w:rPr>
          <w:rFonts w:hint="eastAsia" w:ascii="宋体" w:hAnsi="宋体" w:cs="宋体"/>
          <w:color w:val="000000"/>
          <w:sz w:val="24"/>
          <w:szCs w:val="24"/>
          <w:highlight w:val="none"/>
          <w:lang w:val="en-US" w:eastAsia="zh-CN"/>
        </w:rPr>
        <w:t>年度轻型车运输项目</w:t>
      </w:r>
    </w:p>
    <w:p w14:paraId="4610D852">
      <w:pPr>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2</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项目类别：</w:t>
      </w:r>
      <w:r>
        <w:rPr>
          <w:rFonts w:hint="eastAsia" w:asciiTheme="majorEastAsia" w:hAnsiTheme="majorEastAsia" w:eastAsiaTheme="majorEastAsia" w:cstheme="majorEastAsia"/>
          <w:sz w:val="24"/>
          <w:szCs w:val="24"/>
          <w:lang w:val="en-US" w:eastAsia="zh-CN"/>
        </w:rPr>
        <w:t>直管单位非生产招标 / 服务 / 仓储配送</w:t>
      </w:r>
    </w:p>
    <w:p w14:paraId="3BA3571B">
      <w:pPr>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3</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采购方式：</w:t>
      </w:r>
      <w:r>
        <w:rPr>
          <w:rFonts w:hint="eastAsia" w:asciiTheme="majorEastAsia" w:hAnsiTheme="majorEastAsia" w:eastAsiaTheme="majorEastAsia" w:cstheme="majorEastAsia"/>
          <w:sz w:val="24"/>
          <w:szCs w:val="24"/>
          <w:lang w:val="en-US" w:eastAsia="zh-CN"/>
        </w:rPr>
        <w:t>公开招标</w:t>
      </w:r>
    </w:p>
    <w:p w14:paraId="26BCDC17">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三、供应商资格条件  </w:t>
      </w:r>
    </w:p>
    <w:p w14:paraId="568BF09A">
      <w:pPr>
        <w:numPr>
          <w:ilvl w:val="0"/>
          <w:numId w:val="1"/>
        </w:numPr>
        <w:spacing w:line="360" w:lineRule="auto"/>
        <w:ind w:left="425" w:leftChars="0" w:hanging="425" w:firstLineChars="0"/>
        <w:rPr>
          <w:rFonts w:ascii="宋体" w:hAnsi="宋体" w:cs="宋体"/>
          <w:sz w:val="24"/>
          <w:szCs w:val="24"/>
        </w:rPr>
      </w:pPr>
      <w:r>
        <w:rPr>
          <w:rFonts w:hint="eastAsia" w:ascii="宋体" w:hAnsi="宋体" w:cs="宋体"/>
          <w:sz w:val="24"/>
          <w:szCs w:val="24"/>
        </w:rPr>
        <w:t>投标人</w:t>
      </w:r>
      <w:r>
        <w:rPr>
          <w:rFonts w:hint="eastAsia" w:ascii="宋体" w:hAnsi="宋体" w:cs="宋体"/>
          <w:sz w:val="24"/>
          <w:szCs w:val="24"/>
          <w:lang w:val="en-US" w:eastAsia="zh-CN"/>
        </w:rPr>
        <w:t>须具备以下条件方可</w:t>
      </w:r>
      <w:r>
        <w:rPr>
          <w:rFonts w:hint="eastAsia" w:ascii="宋体" w:hAnsi="宋体" w:cs="宋体"/>
          <w:sz w:val="24"/>
          <w:szCs w:val="24"/>
        </w:rPr>
        <w:t>具有参与</w:t>
      </w:r>
      <w:r>
        <w:rPr>
          <w:rFonts w:hint="eastAsia" w:ascii="宋体" w:hAnsi="宋体" w:cs="宋体"/>
          <w:sz w:val="24"/>
          <w:szCs w:val="24"/>
          <w:lang w:val="en-US" w:eastAsia="zh-CN"/>
        </w:rPr>
        <w:t>竞标</w:t>
      </w:r>
      <w:r>
        <w:rPr>
          <w:rFonts w:hint="eastAsia" w:ascii="宋体" w:hAnsi="宋体" w:cs="宋体"/>
          <w:sz w:val="24"/>
          <w:szCs w:val="24"/>
        </w:rPr>
        <w:t>的资格</w:t>
      </w:r>
      <w:r>
        <w:rPr>
          <w:rFonts w:hint="eastAsia" w:ascii="宋体" w:hAnsi="宋体" w:cs="宋体"/>
          <w:sz w:val="24"/>
          <w:szCs w:val="24"/>
          <w:lang w:eastAsia="zh-CN"/>
        </w:rPr>
        <w:t>：</w:t>
      </w:r>
    </w:p>
    <w:p w14:paraId="33811454">
      <w:pPr>
        <w:numPr>
          <w:ilvl w:val="0"/>
          <w:numId w:val="2"/>
        </w:numPr>
        <w:spacing w:line="360" w:lineRule="auto"/>
        <w:ind w:left="845" w:leftChars="0" w:hanging="425" w:firstLineChars="0"/>
        <w:rPr>
          <w:rFonts w:ascii="宋体" w:hAnsi="宋体" w:cs="宋体"/>
          <w:sz w:val="24"/>
          <w:szCs w:val="24"/>
        </w:rPr>
      </w:pPr>
      <w:bookmarkStart w:id="2" w:name="_Toc129697429"/>
      <w:r>
        <w:rPr>
          <w:rFonts w:hint="eastAsia" w:ascii="宋体" w:hAnsi="宋体" w:cs="宋体"/>
          <w:color w:val="000000"/>
          <w:sz w:val="24"/>
          <w:szCs w:val="24"/>
        </w:rPr>
        <w:t>投标人须遵守《中华人民共和国招标投标法》、《中华人民共和国</w:t>
      </w:r>
      <w:r>
        <w:rPr>
          <w:rFonts w:hint="eastAsia" w:ascii="宋体" w:hAnsi="宋体" w:cs="宋体"/>
          <w:color w:val="000000"/>
          <w:sz w:val="24"/>
          <w:szCs w:val="24"/>
          <w:lang w:eastAsia="zh-CN"/>
        </w:rPr>
        <w:t>民法典》及其他</w:t>
      </w:r>
      <w:r>
        <w:rPr>
          <w:rFonts w:hint="eastAsia" w:ascii="宋体" w:hAnsi="宋体" w:cs="宋体"/>
          <w:color w:val="000000"/>
          <w:sz w:val="24"/>
          <w:szCs w:val="24"/>
        </w:rPr>
        <w:t>有关的法律和法规；为中华人民共和国境内注册的独立法人机构，具有独立承担民事责任的能力；经营范围满足竞价项目需求</w:t>
      </w:r>
      <w:r>
        <w:rPr>
          <w:rFonts w:hint="eastAsia" w:ascii="宋体" w:hAnsi="宋体" w:cs="宋体"/>
          <w:color w:val="000000"/>
          <w:sz w:val="24"/>
          <w:szCs w:val="24"/>
          <w:lang w:eastAsia="zh-CN"/>
        </w:rPr>
        <w:t>。</w:t>
      </w:r>
    </w:p>
    <w:p w14:paraId="6BC126B0">
      <w:pPr>
        <w:numPr>
          <w:ilvl w:val="0"/>
          <w:numId w:val="2"/>
        </w:numPr>
        <w:spacing w:line="360" w:lineRule="auto"/>
        <w:ind w:left="845" w:leftChars="0" w:hanging="425" w:firstLineChars="0"/>
        <w:rPr>
          <w:rFonts w:hint="eastAsia" w:ascii="宋体" w:hAnsi="宋体" w:cs="宋体"/>
          <w:color w:val="000000"/>
          <w:sz w:val="24"/>
          <w:szCs w:val="24"/>
        </w:rPr>
      </w:pPr>
      <w:r>
        <w:rPr>
          <w:rFonts w:hint="eastAsia" w:ascii="宋体" w:hAnsi="宋体" w:cs="宋体"/>
          <w:color w:val="000000"/>
          <w:sz w:val="24"/>
          <w:szCs w:val="24"/>
        </w:rPr>
        <w:t>注册资金不少于</w:t>
      </w:r>
      <w:r>
        <w:rPr>
          <w:rFonts w:hint="eastAsia" w:ascii="宋体" w:hAnsi="宋体" w:cs="宋体"/>
          <w:color w:val="000000"/>
          <w:sz w:val="24"/>
          <w:szCs w:val="24"/>
          <w:lang w:val="en-US" w:eastAsia="zh-CN"/>
        </w:rPr>
        <w:t>1000万元</w:t>
      </w:r>
      <w:r>
        <w:rPr>
          <w:rFonts w:hint="eastAsia" w:ascii="宋体" w:hAnsi="宋体" w:cs="宋体"/>
          <w:color w:val="000000"/>
          <w:sz w:val="24"/>
          <w:szCs w:val="24"/>
        </w:rPr>
        <w:t>；</w:t>
      </w:r>
    </w:p>
    <w:p w14:paraId="2776CC4F">
      <w:pPr>
        <w:numPr>
          <w:ilvl w:val="0"/>
          <w:numId w:val="2"/>
        </w:numPr>
        <w:spacing w:line="360" w:lineRule="auto"/>
        <w:ind w:left="845" w:leftChars="0" w:hanging="425" w:firstLineChars="0"/>
        <w:rPr>
          <w:rFonts w:ascii="宋体" w:hAnsi="宋体" w:cs="宋体"/>
          <w:sz w:val="24"/>
          <w:szCs w:val="24"/>
        </w:rPr>
      </w:pPr>
      <w:r>
        <w:rPr>
          <w:rFonts w:hint="eastAsia" w:ascii="宋体" w:hAnsi="宋体" w:cs="宋体"/>
          <w:color w:val="000000"/>
          <w:sz w:val="24"/>
          <w:szCs w:val="24"/>
        </w:rPr>
        <w:t>具有健全的财务会计制度，财务状况和市场行为良好。没有处于被有关机关吊销营业执照、吊销资质、停业整顿、取消投标资格以及财产被接管、冻结或进入破产程序等；</w:t>
      </w:r>
    </w:p>
    <w:p w14:paraId="23838202">
      <w:pPr>
        <w:numPr>
          <w:ilvl w:val="0"/>
          <w:numId w:val="2"/>
        </w:numPr>
        <w:spacing w:line="360" w:lineRule="auto"/>
        <w:ind w:left="845" w:leftChars="0" w:hanging="425" w:firstLineChars="0"/>
        <w:rPr>
          <w:rFonts w:ascii="宋体" w:hAnsi="宋体" w:cs="宋体"/>
          <w:color w:val="000000"/>
          <w:sz w:val="24"/>
          <w:szCs w:val="24"/>
        </w:rPr>
      </w:pPr>
      <w:r>
        <w:rPr>
          <w:rFonts w:hint="eastAsia" w:ascii="宋体" w:hAnsi="宋体" w:cs="宋体"/>
          <w:color w:val="000000"/>
          <w:sz w:val="24"/>
          <w:szCs w:val="24"/>
        </w:rPr>
        <w:t>本次招标项目不接受联合体投标；</w:t>
      </w:r>
    </w:p>
    <w:p w14:paraId="050D8EA0">
      <w:pPr>
        <w:numPr>
          <w:ilvl w:val="0"/>
          <w:numId w:val="2"/>
        </w:numPr>
        <w:spacing w:line="360" w:lineRule="auto"/>
        <w:ind w:left="845" w:leftChars="0" w:hanging="425" w:firstLineChars="0"/>
        <w:rPr>
          <w:rFonts w:ascii="宋体" w:hAnsi="宋体" w:cs="宋体"/>
          <w:sz w:val="24"/>
          <w:szCs w:val="24"/>
        </w:rPr>
      </w:pPr>
      <w:r>
        <w:rPr>
          <w:rFonts w:hint="eastAsia" w:ascii="宋体" w:hAnsi="宋体" w:cs="宋体"/>
          <w:color w:val="000000"/>
          <w:sz w:val="24"/>
          <w:szCs w:val="24"/>
        </w:rPr>
        <w:t>投标人必须是最终投标、签订合同的单位，不得以任何理由将已中标项目以任何形式转包、分包给其他单位；</w:t>
      </w:r>
    </w:p>
    <w:p w14:paraId="699C117D">
      <w:pPr>
        <w:numPr>
          <w:ilvl w:val="0"/>
          <w:numId w:val="2"/>
        </w:numPr>
        <w:spacing w:line="360" w:lineRule="auto"/>
        <w:ind w:left="845" w:leftChars="0" w:hanging="425" w:firstLineChars="0"/>
        <w:rPr>
          <w:rFonts w:ascii="宋体" w:hAnsi="宋体" w:cs="宋体"/>
          <w:sz w:val="24"/>
          <w:szCs w:val="24"/>
        </w:rPr>
      </w:pPr>
      <w:r>
        <w:rPr>
          <w:rFonts w:hint="eastAsia" w:ascii="宋体" w:hAnsi="宋体" w:cs="宋体"/>
          <w:color w:val="000000"/>
          <w:sz w:val="24"/>
          <w:szCs w:val="24"/>
        </w:rPr>
        <w:t>投标人须具有履行合同所必须的设备、财务、技术、服务等方面的资质和能力；</w:t>
      </w:r>
    </w:p>
    <w:p w14:paraId="7FA8B96B">
      <w:pPr>
        <w:numPr>
          <w:ilvl w:val="0"/>
          <w:numId w:val="2"/>
        </w:numPr>
        <w:spacing w:line="360" w:lineRule="auto"/>
        <w:ind w:left="845" w:leftChars="0" w:hanging="425" w:firstLineChars="0"/>
        <w:rPr>
          <w:rFonts w:ascii="宋体" w:hAnsi="宋体" w:cs="宋体"/>
          <w:sz w:val="24"/>
          <w:szCs w:val="24"/>
        </w:rPr>
      </w:pPr>
      <w:r>
        <w:rPr>
          <w:rFonts w:hint="eastAsia" w:ascii="宋体" w:hAnsi="宋体" w:cs="宋体"/>
          <w:color w:val="000000"/>
          <w:sz w:val="24"/>
          <w:szCs w:val="24"/>
        </w:rPr>
        <w:t>投标人须具有完全履行投标文件的所有要求的能力；认可业务单位的工作指令，包括</w:t>
      </w:r>
      <w:r>
        <w:rPr>
          <w:rFonts w:hint="eastAsia" w:ascii="宋体" w:hAnsi="宋体" w:cs="宋体"/>
          <w:color w:val="000000"/>
          <w:sz w:val="24"/>
          <w:szCs w:val="24"/>
          <w:lang w:val="en-US" w:eastAsia="zh-CN"/>
        </w:rPr>
        <w:t>但不限于</w:t>
      </w:r>
      <w:r>
        <w:rPr>
          <w:rFonts w:hint="eastAsia" w:ascii="宋体" w:hAnsi="宋体" w:cs="宋体"/>
          <w:color w:val="000000"/>
          <w:sz w:val="24"/>
          <w:szCs w:val="24"/>
        </w:rPr>
        <w:t>节假日能正常开展工作的要求；</w:t>
      </w:r>
    </w:p>
    <w:p w14:paraId="7176981F">
      <w:pPr>
        <w:numPr>
          <w:ilvl w:val="0"/>
          <w:numId w:val="2"/>
        </w:numPr>
        <w:spacing w:line="360" w:lineRule="auto"/>
        <w:ind w:left="845" w:leftChars="0" w:hanging="425" w:firstLineChars="0"/>
        <w:rPr>
          <w:rFonts w:hint="eastAsia" w:ascii="宋体" w:hAnsi="宋体" w:cs="宋体"/>
          <w:color w:val="000000"/>
          <w:sz w:val="24"/>
          <w:szCs w:val="24"/>
        </w:rPr>
      </w:pPr>
      <w:r>
        <w:rPr>
          <w:rFonts w:hint="eastAsia" w:ascii="宋体" w:hAnsi="宋体" w:cs="宋体"/>
          <w:color w:val="000000"/>
          <w:sz w:val="24"/>
          <w:szCs w:val="24"/>
        </w:rPr>
        <w:t>投标人在近三年内</w:t>
      </w:r>
      <w:r>
        <w:rPr>
          <w:rFonts w:hint="eastAsia" w:ascii="宋体" w:hAnsi="宋体" w:cs="宋体"/>
          <w:color w:val="000000"/>
          <w:sz w:val="24"/>
          <w:szCs w:val="24"/>
          <w:lang w:eastAsia="zh-CN"/>
        </w:rPr>
        <w:t>（</w:t>
      </w:r>
      <w:r>
        <w:rPr>
          <w:rFonts w:hint="eastAsia" w:ascii="宋体" w:hAnsi="宋体" w:cs="宋体"/>
          <w:color w:val="000000"/>
          <w:sz w:val="24"/>
          <w:szCs w:val="24"/>
        </w:rPr>
        <w:t>成立</w:t>
      </w:r>
      <w:r>
        <w:rPr>
          <w:rFonts w:hint="eastAsia" w:ascii="宋体" w:hAnsi="宋体" w:cs="宋体"/>
          <w:color w:val="000000"/>
          <w:sz w:val="24"/>
          <w:szCs w:val="24"/>
          <w:lang w:val="en-US" w:eastAsia="zh-CN"/>
        </w:rPr>
        <w:t>不足三年的投标人核验期为成立</w:t>
      </w:r>
      <w:r>
        <w:rPr>
          <w:rFonts w:hint="eastAsia" w:ascii="宋体" w:hAnsi="宋体" w:cs="宋体"/>
          <w:color w:val="000000"/>
          <w:sz w:val="24"/>
          <w:szCs w:val="24"/>
        </w:rPr>
        <w:t>以来</w:t>
      </w:r>
      <w:r>
        <w:rPr>
          <w:rFonts w:hint="eastAsia" w:ascii="宋体" w:hAnsi="宋体" w:cs="宋体"/>
          <w:color w:val="000000"/>
          <w:sz w:val="24"/>
          <w:szCs w:val="24"/>
          <w:lang w:eastAsia="zh-CN"/>
        </w:rPr>
        <w:t>）</w:t>
      </w:r>
      <w:r>
        <w:rPr>
          <w:rFonts w:hint="eastAsia" w:ascii="宋体" w:hAnsi="宋体" w:cs="宋体"/>
          <w:color w:val="000000"/>
          <w:sz w:val="24"/>
          <w:szCs w:val="24"/>
        </w:rPr>
        <w:t>在经营活动中无重大违法、违规的不良记录</w:t>
      </w:r>
      <w:r>
        <w:rPr>
          <w:rFonts w:hint="eastAsia" w:ascii="宋体" w:hAnsi="宋体" w:cs="宋体"/>
          <w:color w:val="000000"/>
          <w:sz w:val="24"/>
          <w:szCs w:val="24"/>
          <w:lang w:eastAsia="zh-CN"/>
        </w:rPr>
        <w:t>；</w:t>
      </w:r>
      <w:r>
        <w:rPr>
          <w:rFonts w:hint="eastAsia" w:ascii="宋体" w:hAnsi="宋体" w:cs="宋体"/>
          <w:color w:val="000000"/>
          <w:sz w:val="24"/>
          <w:szCs w:val="24"/>
        </w:rPr>
        <w:t>在以往的招投标活动中没有违纪、违规、违约等不良行为</w:t>
      </w: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不得列入国家企业信用信息公示系统经营异常名录信息、严重违法失信企业名单（黑名单），不得列入中国执行信息公开网失信被执行人名单，不得列入</w:t>
      </w:r>
      <w:r>
        <w:rPr>
          <w:rFonts w:hint="eastAsia" w:ascii="宋体" w:hAnsi="宋体" w:cs="宋体"/>
          <w:color w:val="000000"/>
          <w:sz w:val="24"/>
          <w:szCs w:val="24"/>
        </w:rPr>
        <w:t>山东重工黑名单企业；</w:t>
      </w:r>
    </w:p>
    <w:p w14:paraId="1906E0B8">
      <w:pPr>
        <w:numPr>
          <w:ilvl w:val="0"/>
          <w:numId w:val="2"/>
        </w:numPr>
        <w:spacing w:line="360" w:lineRule="auto"/>
        <w:ind w:left="845" w:hanging="425" w:firstLineChars="0"/>
        <w:rPr>
          <w:rFonts w:hint="eastAsia" w:ascii="宋体" w:hAnsi="宋体" w:eastAsia="宋体" w:cs="宋体"/>
          <w:color w:val="000000"/>
          <w:sz w:val="24"/>
          <w:szCs w:val="24"/>
          <w:highlight w:val="none"/>
          <w:u w:val="none"/>
          <w:lang w:val="en-US" w:eastAsia="zh-CN"/>
        </w:rPr>
      </w:pPr>
      <w:r>
        <w:rPr>
          <w:rFonts w:hint="eastAsia" w:ascii="宋体" w:hAnsi="宋体" w:cs="宋体"/>
          <w:color w:val="000000"/>
          <w:sz w:val="24"/>
          <w:szCs w:val="24"/>
          <w:highlight w:val="none"/>
          <w:u w:val="none"/>
          <w:lang w:val="en-US" w:eastAsia="zh-CN"/>
        </w:rPr>
        <w:t>投标人至少拥有</w:t>
      </w:r>
      <w:r>
        <w:rPr>
          <w:rFonts w:hint="eastAsia" w:ascii="宋体" w:hAnsi="宋体" w:cs="宋体"/>
          <w:color w:val="000000"/>
          <w:sz w:val="24"/>
          <w:szCs w:val="24"/>
          <w:u w:val="none"/>
          <w:lang w:val="en-US" w:eastAsia="zh-CN"/>
        </w:rPr>
        <w:t>20台</w:t>
      </w:r>
      <w:r>
        <w:rPr>
          <w:rFonts w:hint="eastAsia" w:ascii="宋体" w:hAnsi="宋体" w:cs="宋体"/>
          <w:color w:val="000000"/>
          <w:sz w:val="24"/>
          <w:szCs w:val="24"/>
          <w:highlight w:val="none"/>
          <w:u w:val="none"/>
          <w:lang w:val="en-US" w:eastAsia="zh-CN"/>
        </w:rPr>
        <w:t>业务</w:t>
      </w:r>
      <w:r>
        <w:rPr>
          <w:rFonts w:hint="eastAsia" w:ascii="宋体" w:hAnsi="宋体" w:cs="宋体"/>
          <w:color w:val="000000"/>
          <w:sz w:val="24"/>
          <w:szCs w:val="24"/>
          <w:u w:val="none"/>
          <w:lang w:val="en-US" w:eastAsia="zh-CN"/>
        </w:rPr>
        <w:t>所需的</w:t>
      </w:r>
      <w:r>
        <w:rPr>
          <w:rFonts w:hint="eastAsia" w:ascii="宋体" w:hAnsi="宋体" w:cs="宋体"/>
          <w:color w:val="000000"/>
          <w:sz w:val="24"/>
          <w:szCs w:val="24"/>
          <w:highlight w:val="none"/>
          <w:u w:val="none"/>
          <w:lang w:val="en-US" w:eastAsia="zh-CN"/>
        </w:rPr>
        <w:t>板车，具备配送至全国所有省份的能力。</w:t>
      </w:r>
    </w:p>
    <w:p w14:paraId="0EBA1AF4">
      <w:pPr>
        <w:numPr>
          <w:ilvl w:val="0"/>
          <w:numId w:val="2"/>
        </w:numPr>
        <w:spacing w:line="360" w:lineRule="auto"/>
        <w:ind w:left="845" w:hanging="425" w:firstLineChars="0"/>
        <w:jc w:val="left"/>
        <w:rPr>
          <w:rFonts w:hint="eastAsia" w:ascii="宋体" w:hAnsi="宋体" w:eastAsia="宋体" w:cs="宋体"/>
          <w:color w:val="000000"/>
          <w:sz w:val="24"/>
          <w:szCs w:val="24"/>
          <w:highlight w:val="none"/>
          <w:u w:val="none"/>
          <w:lang w:val="en-US" w:eastAsia="zh-CN"/>
        </w:rPr>
      </w:pPr>
      <w:r>
        <w:rPr>
          <w:rFonts w:hint="eastAsia" w:ascii="宋体" w:hAnsi="宋体" w:cs="宋体"/>
          <w:color w:val="000000"/>
          <w:sz w:val="24"/>
          <w:szCs w:val="24"/>
          <w:highlight w:val="none"/>
          <w:u w:val="none"/>
          <w:lang w:val="en-US" w:eastAsia="zh-CN"/>
        </w:rPr>
        <w:t>具有</w:t>
      </w:r>
      <w:r>
        <w:rPr>
          <w:rFonts w:hint="eastAsia" w:ascii="宋体" w:hAnsi="宋体" w:cs="宋体"/>
          <w:color w:val="000000"/>
          <w:sz w:val="24"/>
          <w:szCs w:val="24"/>
          <w:highlight w:val="none"/>
          <w:u w:val="none"/>
        </w:rPr>
        <w:t>轿运车保险合同及货运保险合同</w:t>
      </w:r>
      <w:r>
        <w:rPr>
          <w:rFonts w:hint="eastAsia" w:ascii="宋体" w:hAnsi="宋体" w:cs="宋体"/>
          <w:color w:val="000000"/>
          <w:sz w:val="24"/>
          <w:szCs w:val="24"/>
          <w:highlight w:val="none"/>
          <w:u w:val="none"/>
          <w:lang w:eastAsia="zh-CN"/>
        </w:rPr>
        <w:t>；</w:t>
      </w:r>
    </w:p>
    <w:p w14:paraId="298623A1">
      <w:pPr>
        <w:numPr>
          <w:ilvl w:val="0"/>
          <w:numId w:val="2"/>
        </w:numPr>
        <w:spacing w:line="360" w:lineRule="auto"/>
        <w:ind w:left="845" w:leftChars="0" w:hanging="425" w:firstLineChars="0"/>
        <w:rPr>
          <w:rFonts w:hint="eastAsia" w:ascii="宋体" w:hAnsi="宋体" w:cs="宋体"/>
          <w:color w:val="000000"/>
          <w:sz w:val="24"/>
          <w:szCs w:val="24"/>
          <w:lang w:eastAsia="zh-CN"/>
        </w:rPr>
      </w:pPr>
      <w:r>
        <w:rPr>
          <w:rFonts w:hint="eastAsia" w:ascii="宋体" w:hAnsi="宋体" w:cs="宋体"/>
          <w:color w:val="000000"/>
          <w:sz w:val="24"/>
          <w:szCs w:val="24"/>
        </w:rPr>
        <w:t>投标人</w:t>
      </w:r>
      <w:r>
        <w:rPr>
          <w:rFonts w:hint="eastAsia" w:ascii="宋体" w:hAnsi="宋体" w:cs="宋体"/>
          <w:color w:val="000000"/>
          <w:sz w:val="24"/>
          <w:szCs w:val="24"/>
          <w:lang w:val="en-US" w:eastAsia="zh-CN"/>
        </w:rPr>
        <w:t>另</w:t>
      </w:r>
      <w:r>
        <w:rPr>
          <w:rFonts w:hint="eastAsia" w:ascii="宋体" w:hAnsi="宋体" w:cs="宋体"/>
          <w:color w:val="000000"/>
          <w:sz w:val="24"/>
          <w:szCs w:val="24"/>
        </w:rPr>
        <w:t>需提供</w:t>
      </w:r>
      <w:r>
        <w:rPr>
          <w:rFonts w:hint="eastAsia" w:ascii="宋体" w:hAnsi="宋体" w:cs="宋体"/>
          <w:color w:val="000000"/>
          <w:sz w:val="24"/>
          <w:szCs w:val="24"/>
          <w:lang w:eastAsia="zh-CN"/>
        </w:rPr>
        <w:t>：</w:t>
      </w:r>
    </w:p>
    <w:p w14:paraId="42EB4A52">
      <w:pPr>
        <w:numPr>
          <w:ilvl w:val="0"/>
          <w:numId w:val="3"/>
        </w:numPr>
        <w:spacing w:line="360" w:lineRule="auto"/>
        <w:ind w:left="1265" w:leftChars="0" w:hanging="425" w:firstLineChars="0"/>
        <w:rPr>
          <w:rFonts w:hint="eastAsia" w:ascii="宋体" w:hAnsi="宋体" w:cs="宋体"/>
          <w:color w:val="000000"/>
          <w:sz w:val="24"/>
          <w:szCs w:val="24"/>
        </w:rPr>
      </w:pPr>
      <w:r>
        <w:rPr>
          <w:rFonts w:hint="eastAsia" w:ascii="宋体" w:hAnsi="宋体" w:cs="宋体"/>
          <w:color w:val="000000"/>
          <w:sz w:val="24"/>
          <w:szCs w:val="24"/>
        </w:rPr>
        <w:t>具有统一社会信用代码的营业执照副本原件、复印件</w:t>
      </w:r>
      <w:r>
        <w:rPr>
          <w:rFonts w:hint="eastAsia" w:ascii="宋体" w:hAnsi="宋体" w:cs="宋体"/>
          <w:color w:val="000000"/>
          <w:sz w:val="24"/>
          <w:szCs w:val="24"/>
          <w:lang w:eastAsia="zh-CN"/>
        </w:rPr>
        <w:t>；</w:t>
      </w:r>
    </w:p>
    <w:p w14:paraId="16DD7B50">
      <w:pPr>
        <w:numPr>
          <w:ilvl w:val="0"/>
          <w:numId w:val="3"/>
        </w:numPr>
        <w:spacing w:line="360" w:lineRule="auto"/>
        <w:ind w:left="1265" w:leftChars="0" w:hanging="425" w:firstLineChars="0"/>
        <w:rPr>
          <w:rFonts w:ascii="宋体" w:hAnsi="宋体" w:cs="宋体"/>
          <w:sz w:val="24"/>
          <w:szCs w:val="24"/>
        </w:rPr>
      </w:pPr>
      <w:r>
        <w:rPr>
          <w:rFonts w:hint="eastAsia" w:ascii="宋体" w:hAnsi="宋体" w:cs="宋体"/>
          <w:color w:val="000000"/>
          <w:sz w:val="24"/>
          <w:szCs w:val="24"/>
          <w:lang w:val="en-US" w:eastAsia="zh-CN"/>
        </w:rPr>
        <w:t>有效的</w:t>
      </w:r>
      <w:r>
        <w:rPr>
          <w:rFonts w:hint="eastAsia" w:ascii="宋体" w:hAnsi="宋体" w:cs="宋体"/>
          <w:color w:val="000000"/>
          <w:sz w:val="24"/>
          <w:szCs w:val="24"/>
        </w:rPr>
        <w:t>《道路运输经营许可证》原件及复印件(加盖公章)；</w:t>
      </w:r>
    </w:p>
    <w:p w14:paraId="114123DA">
      <w:pPr>
        <w:keepNext w:val="0"/>
        <w:keepLines w:val="0"/>
        <w:pageBreakBefore w:val="0"/>
        <w:widowControl/>
        <w:numPr>
          <w:ilvl w:val="0"/>
          <w:numId w:val="3"/>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rPr>
        <w:t>法定代表人到场</w:t>
      </w:r>
      <w:r>
        <w:rPr>
          <w:rFonts w:hint="eastAsia" w:ascii="宋体" w:hAnsi="宋体" w:cs="宋体"/>
          <w:color w:val="000000"/>
          <w:sz w:val="24"/>
          <w:szCs w:val="24"/>
          <w:lang w:val="en-US" w:eastAsia="zh-CN"/>
        </w:rPr>
        <w:t>时，应当</w:t>
      </w:r>
      <w:r>
        <w:rPr>
          <w:rFonts w:hint="eastAsia" w:ascii="宋体" w:hAnsi="宋体" w:cs="宋体"/>
          <w:color w:val="000000"/>
          <w:sz w:val="24"/>
          <w:szCs w:val="24"/>
        </w:rPr>
        <w:t>提供法定代表人资格证明文件和身份证；</w:t>
      </w:r>
      <w:r>
        <w:rPr>
          <w:rFonts w:hint="eastAsia" w:ascii="宋体" w:hAnsi="宋体" w:cs="宋体"/>
          <w:color w:val="000000"/>
          <w:sz w:val="24"/>
          <w:szCs w:val="24"/>
          <w:lang w:val="en-US" w:eastAsia="zh-CN"/>
        </w:rPr>
        <w:t>被授权人到场时，</w:t>
      </w:r>
      <w:r>
        <w:rPr>
          <w:rFonts w:hint="eastAsia" w:ascii="宋体" w:hAnsi="宋体" w:cs="宋体"/>
          <w:color w:val="000000"/>
          <w:sz w:val="24"/>
          <w:szCs w:val="24"/>
        </w:rPr>
        <w:t>提供法人</w:t>
      </w:r>
      <w:r>
        <w:rPr>
          <w:rFonts w:hint="eastAsia" w:ascii="宋体" w:hAnsi="宋体" w:cs="宋体"/>
          <w:color w:val="000000"/>
          <w:sz w:val="24"/>
          <w:szCs w:val="24"/>
          <w:lang w:eastAsia="zh-CN"/>
        </w:rPr>
        <w:t>《授权委托书》</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见附件1</w:t>
      </w:r>
      <w:r>
        <w:rPr>
          <w:rFonts w:hint="eastAsia" w:ascii="宋体" w:hAnsi="宋体" w:cs="宋体"/>
          <w:color w:val="000000"/>
          <w:sz w:val="24"/>
          <w:szCs w:val="24"/>
          <w:highlight w:val="none"/>
          <w:lang w:eastAsia="zh-CN"/>
        </w:rPr>
        <w:t>）</w:t>
      </w:r>
      <w:r>
        <w:rPr>
          <w:rFonts w:hint="eastAsia" w:ascii="宋体" w:hAnsi="宋体" w:cs="宋体"/>
          <w:color w:val="000000"/>
          <w:sz w:val="24"/>
          <w:szCs w:val="24"/>
        </w:rPr>
        <w:t>原件及被授权人的身份证；</w:t>
      </w:r>
    </w:p>
    <w:p w14:paraId="6390FE68">
      <w:pPr>
        <w:keepNext w:val="0"/>
        <w:keepLines w:val="0"/>
        <w:pageBreakBefore w:val="0"/>
        <w:widowControl/>
        <w:numPr>
          <w:ilvl w:val="0"/>
          <w:numId w:val="3"/>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rPr>
        <w:t>提供经会计师事务所审计且出具无保留意见的近三年的</w:t>
      </w:r>
      <w:r>
        <w:rPr>
          <w:rFonts w:hint="eastAsia" w:ascii="宋体" w:hAnsi="宋体" w:eastAsia="宋体" w:cs="宋体"/>
          <w:kern w:val="2"/>
          <w:sz w:val="24"/>
          <w:szCs w:val="24"/>
          <w:highlight w:val="none"/>
          <w:u w:val="none"/>
        </w:rPr>
        <w:t>中文版本的</w:t>
      </w:r>
      <w:r>
        <w:rPr>
          <w:rFonts w:hint="eastAsia" w:ascii="宋体" w:hAnsi="宋体" w:cs="宋体"/>
          <w:color w:val="000000"/>
          <w:sz w:val="24"/>
          <w:szCs w:val="24"/>
        </w:rPr>
        <w:t>财务审计报告原件（成立不足三年的上传成立以来的财务报表），并加盖公章，包括但不限于报告页、经审计的资产负债表、利润表、现金流量表及报表附注</w:t>
      </w:r>
      <w:r>
        <w:rPr>
          <w:rFonts w:hint="eastAsia" w:ascii="宋体" w:hAnsi="宋体" w:cs="宋体"/>
          <w:color w:val="000000"/>
          <w:sz w:val="24"/>
          <w:szCs w:val="24"/>
          <w:lang w:eastAsia="zh-CN"/>
        </w:rPr>
        <w:t>；</w:t>
      </w:r>
      <w:r>
        <w:rPr>
          <w:rFonts w:hint="eastAsia" w:ascii="宋体" w:hAnsi="宋体" w:cs="宋体"/>
          <w:color w:val="000000"/>
          <w:sz w:val="24"/>
          <w:szCs w:val="24"/>
        </w:rPr>
        <w:t>如投标人公司没有经审计的财务报告，可提供加盖公章的近三年财务报表，包括但不限于资产负债表、利润表、现金流量表。</w:t>
      </w:r>
    </w:p>
    <w:p w14:paraId="673A5565">
      <w:pPr>
        <w:numPr>
          <w:ilvl w:val="0"/>
          <w:numId w:val="3"/>
        </w:numPr>
        <w:spacing w:line="360" w:lineRule="auto"/>
        <w:ind w:left="1265" w:leftChars="0" w:hanging="425" w:firstLineChars="0"/>
        <w:rPr>
          <w:rFonts w:hint="eastAsia" w:ascii="宋体" w:hAnsi="宋体" w:cs="宋体"/>
          <w:color w:val="000000"/>
          <w:sz w:val="24"/>
          <w:szCs w:val="24"/>
          <w:highlight w:val="none"/>
          <w:lang w:val="en-US" w:eastAsia="zh-CN"/>
        </w:rPr>
      </w:pPr>
      <w:r>
        <w:rPr>
          <w:rFonts w:hint="eastAsia" w:ascii="宋体" w:hAnsi="宋体" w:eastAsia="宋体" w:cs="宋体"/>
          <w:kern w:val="2"/>
          <w:sz w:val="24"/>
          <w:szCs w:val="24"/>
          <w:highlight w:val="none"/>
          <w:u w:val="none" w:color="auto"/>
        </w:rPr>
        <w:t xml:space="preserve"> 企业最近半年完税证明</w:t>
      </w:r>
      <w:r>
        <w:rPr>
          <w:rFonts w:hint="eastAsia" w:ascii="宋体" w:hAnsi="宋体" w:cs="宋体"/>
          <w:color w:val="000000"/>
          <w:sz w:val="24"/>
          <w:szCs w:val="24"/>
          <w:u w:val="none" w:color="auto"/>
          <w:lang w:eastAsia="zh-CN"/>
        </w:rPr>
        <w:t>、</w:t>
      </w:r>
      <w:r>
        <w:rPr>
          <w:rFonts w:hint="eastAsia" w:ascii="宋体" w:hAnsi="宋体" w:eastAsia="宋体" w:cs="宋体"/>
          <w:kern w:val="2"/>
          <w:sz w:val="24"/>
          <w:szCs w:val="24"/>
          <w:highlight w:val="none"/>
          <w:u w:val="none" w:color="auto"/>
        </w:rPr>
        <w:t>信用证明材料（征信报告）</w:t>
      </w:r>
      <w:r>
        <w:rPr>
          <w:rFonts w:hint="eastAsia" w:ascii="宋体" w:hAnsi="宋体" w:cs="宋体"/>
          <w:color w:val="000000"/>
          <w:sz w:val="24"/>
          <w:szCs w:val="24"/>
          <w:highlight w:val="none"/>
          <w:u w:val="none" w:color="auto"/>
          <w:lang w:val="en-US" w:eastAsia="zh-CN"/>
        </w:rPr>
        <w:t xml:space="preserve">、年度纳税信用评价信息（可从电子税务局查询截图，需加盖公章）； </w:t>
      </w:r>
    </w:p>
    <w:p w14:paraId="4DB60D2E">
      <w:pPr>
        <w:numPr>
          <w:ilvl w:val="0"/>
          <w:numId w:val="3"/>
        </w:numPr>
        <w:spacing w:line="360" w:lineRule="auto"/>
        <w:ind w:left="1265" w:leftChars="0" w:hanging="425" w:firstLineChars="0"/>
        <w:rPr>
          <w:rFonts w:hint="eastAsia" w:ascii="宋体" w:hAnsi="宋体" w:cs="宋体"/>
          <w:color w:val="000000"/>
          <w:sz w:val="24"/>
          <w:szCs w:val="24"/>
        </w:rPr>
      </w:pPr>
      <w:r>
        <w:rPr>
          <w:rFonts w:hint="eastAsia" w:ascii="宋体" w:hAnsi="宋体" w:cs="宋体"/>
          <w:color w:val="000000"/>
          <w:sz w:val="24"/>
          <w:szCs w:val="24"/>
          <w:highlight w:val="none"/>
          <w:lang w:val="en-US" w:eastAsia="zh-CN"/>
        </w:rPr>
        <w:t>企业对外担保说明（写明贵公司对外有无对外担保和质押业务，需加盖公章）。</w:t>
      </w:r>
    </w:p>
    <w:p w14:paraId="3EC725DB">
      <w:pPr>
        <w:widowControl/>
        <w:numPr>
          <w:ilvl w:val="0"/>
          <w:numId w:val="3"/>
        </w:numPr>
        <w:spacing w:line="360" w:lineRule="auto"/>
        <w:ind w:left="1265" w:leftChars="0" w:hanging="425" w:firstLineChars="0"/>
        <w:rPr>
          <w:rFonts w:ascii="宋体" w:hAnsi="宋体" w:cs="宋体"/>
          <w:color w:val="000000"/>
          <w:sz w:val="24"/>
          <w:szCs w:val="24"/>
        </w:rPr>
      </w:pPr>
      <w:r>
        <w:rPr>
          <w:rFonts w:hint="eastAsia" w:ascii="宋体" w:hAnsi="宋体" w:cs="宋体"/>
          <w:color w:val="000000"/>
          <w:sz w:val="24"/>
          <w:szCs w:val="24"/>
          <w:highlight w:val="none"/>
          <w:u w:val="none"/>
          <w:lang w:val="en-US" w:eastAsia="zh-CN"/>
        </w:rPr>
        <w:t>提供至少20台适载板车的</w:t>
      </w:r>
      <w:r>
        <w:rPr>
          <w:rFonts w:hint="eastAsia" w:ascii="宋体" w:hAnsi="宋体" w:cs="宋体"/>
          <w:color w:val="000000"/>
          <w:sz w:val="24"/>
          <w:szCs w:val="24"/>
          <w:highlight w:val="none"/>
          <w:u w:val="none"/>
        </w:rPr>
        <w:t>照片及</w:t>
      </w:r>
      <w:r>
        <w:rPr>
          <w:rFonts w:hint="eastAsia" w:ascii="宋体" w:hAnsi="宋体" w:cs="宋体"/>
          <w:color w:val="000000"/>
          <w:sz w:val="24"/>
          <w:szCs w:val="24"/>
          <w:highlight w:val="none"/>
          <w:u w:val="none"/>
          <w:lang w:val="en-US" w:eastAsia="zh-CN"/>
        </w:rPr>
        <w:t>对应</w:t>
      </w:r>
      <w:r>
        <w:rPr>
          <w:rFonts w:hint="eastAsia" w:ascii="宋体" w:hAnsi="宋体" w:cs="宋体"/>
          <w:color w:val="000000"/>
          <w:sz w:val="24"/>
          <w:szCs w:val="24"/>
          <w:highlight w:val="none"/>
          <w:u w:val="none"/>
        </w:rPr>
        <w:t>行驶证复印件，行驶证中车辆所有者需</w:t>
      </w:r>
      <w:r>
        <w:rPr>
          <w:rFonts w:hint="eastAsia" w:ascii="宋体" w:hAnsi="宋体" w:cs="宋体"/>
          <w:color w:val="000000"/>
          <w:sz w:val="24"/>
          <w:szCs w:val="24"/>
          <w:highlight w:val="none"/>
          <w:u w:val="none"/>
          <w:lang w:val="en-US" w:eastAsia="zh-CN"/>
        </w:rPr>
        <w:t>与</w:t>
      </w:r>
      <w:r>
        <w:rPr>
          <w:rFonts w:hint="eastAsia" w:ascii="宋体" w:hAnsi="宋体" w:cs="宋体"/>
          <w:color w:val="000000"/>
          <w:sz w:val="24"/>
          <w:szCs w:val="24"/>
          <w:highlight w:val="none"/>
          <w:u w:val="none"/>
        </w:rPr>
        <w:t>投标人</w:t>
      </w:r>
      <w:r>
        <w:rPr>
          <w:rFonts w:hint="eastAsia" w:ascii="宋体" w:hAnsi="宋体" w:cs="宋体"/>
          <w:color w:val="000000"/>
          <w:sz w:val="24"/>
          <w:szCs w:val="24"/>
          <w:highlight w:val="none"/>
          <w:u w:val="none"/>
          <w:lang w:val="en-US" w:eastAsia="zh-CN"/>
        </w:rPr>
        <w:t>一致</w:t>
      </w:r>
      <w:r>
        <w:rPr>
          <w:rFonts w:hint="eastAsia" w:ascii="宋体" w:hAnsi="宋体" w:cs="宋体"/>
          <w:color w:val="000000"/>
          <w:sz w:val="24"/>
          <w:szCs w:val="24"/>
          <w:highlight w:val="none"/>
          <w:u w:val="none"/>
          <w:lang w:eastAsia="zh-CN"/>
        </w:rPr>
        <w:t>。</w:t>
      </w:r>
    </w:p>
    <w:p w14:paraId="3DDD8FD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auto"/>
          <w:sz w:val="24"/>
          <w:szCs w:val="24"/>
          <w:lang w:val="en-US" w:eastAsia="zh-CN"/>
        </w:rPr>
      </w:pPr>
      <w:r>
        <w:rPr>
          <w:rFonts w:hint="eastAsia" w:ascii="宋体" w:hAnsi="宋体" w:cs="宋体"/>
          <w:sz w:val="24"/>
          <w:szCs w:val="24"/>
        </w:rPr>
        <w:t>投标人应视需要至招标人处详细了解与本次招标项目有关的全部文件及制度</w:t>
      </w:r>
      <w:r>
        <w:rPr>
          <w:rFonts w:hint="eastAsia" w:ascii="宋体" w:hAnsi="宋体" w:cs="宋体"/>
          <w:sz w:val="24"/>
          <w:szCs w:val="24"/>
          <w:lang w:eastAsia="zh-CN"/>
        </w:rPr>
        <w:t>（</w:t>
      </w:r>
      <w:r>
        <w:rPr>
          <w:rFonts w:hint="eastAsia" w:ascii="宋体" w:hAnsi="宋体" w:cs="宋体"/>
          <w:sz w:val="24"/>
          <w:szCs w:val="24"/>
          <w:lang w:val="en-US" w:eastAsia="zh-CN"/>
        </w:rPr>
        <w:t>包含附件</w:t>
      </w:r>
      <w:r>
        <w:rPr>
          <w:rFonts w:hint="eastAsia" w:ascii="宋体" w:hAnsi="宋体" w:cs="宋体"/>
          <w:sz w:val="24"/>
          <w:szCs w:val="24"/>
          <w:lang w:eastAsia="zh-CN"/>
        </w:rPr>
        <w:t>）</w:t>
      </w:r>
      <w:r>
        <w:rPr>
          <w:rFonts w:hint="eastAsia" w:ascii="宋体" w:hAnsi="宋体" w:cs="宋体"/>
          <w:sz w:val="24"/>
          <w:szCs w:val="24"/>
        </w:rPr>
        <w:t>，</w:t>
      </w:r>
      <w:r>
        <w:rPr>
          <w:rFonts w:hint="eastAsia" w:ascii="宋体" w:hAnsi="宋体" w:cs="宋体"/>
          <w:sz w:val="24"/>
          <w:szCs w:val="24"/>
          <w:lang w:val="en-US" w:eastAsia="zh-CN"/>
        </w:rPr>
        <w:t>包括但不限于</w:t>
      </w:r>
      <w:r>
        <w:rPr>
          <w:rFonts w:hint="eastAsia" w:ascii="宋体" w:hAnsi="宋体" w:cs="宋体"/>
          <w:sz w:val="24"/>
          <w:szCs w:val="24"/>
        </w:rPr>
        <w:t>《商品车运输合同》的全部内容，</w:t>
      </w:r>
      <w:r>
        <w:rPr>
          <w:rFonts w:hint="eastAsia" w:ascii="宋体" w:hAnsi="宋体" w:cs="宋体"/>
          <w:sz w:val="24"/>
          <w:szCs w:val="24"/>
          <w:lang w:val="en-US" w:eastAsia="zh-CN"/>
        </w:rPr>
        <w:t>并同意全部文件及制度中的</w:t>
      </w:r>
      <w:r>
        <w:rPr>
          <w:rFonts w:hint="eastAsia" w:ascii="宋体" w:hAnsi="宋体" w:cs="宋体"/>
          <w:sz w:val="24"/>
          <w:szCs w:val="24"/>
        </w:rPr>
        <w:t>各项条款。</w:t>
      </w:r>
    </w:p>
    <w:p w14:paraId="3823BE83">
      <w:pPr>
        <w:numPr>
          <w:ilvl w:val="0"/>
          <w:numId w:val="1"/>
        </w:numPr>
        <w:spacing w:line="360" w:lineRule="auto"/>
        <w:ind w:left="425" w:leftChars="0" w:hanging="425" w:firstLineChars="0"/>
        <w:rPr>
          <w:rFonts w:hint="eastAsia" w:ascii="宋体" w:hAnsi="宋体" w:cs="宋体"/>
          <w:sz w:val="24"/>
          <w:szCs w:val="24"/>
        </w:rPr>
      </w:pPr>
      <w:r>
        <w:rPr>
          <w:rFonts w:hint="eastAsia" w:ascii="宋体" w:hAnsi="宋体" w:cs="宋体"/>
          <w:sz w:val="24"/>
          <w:szCs w:val="24"/>
        </w:rPr>
        <w:t>因</w:t>
      </w:r>
      <w:r>
        <w:rPr>
          <w:rFonts w:hint="eastAsia" w:ascii="宋体" w:hAnsi="宋体" w:cs="宋体"/>
          <w:sz w:val="24"/>
          <w:szCs w:val="24"/>
          <w:lang w:val="en-US" w:eastAsia="zh-CN"/>
        </w:rPr>
        <w:t>投标人</w:t>
      </w:r>
      <w:r>
        <w:rPr>
          <w:rFonts w:hint="eastAsia" w:ascii="宋体" w:hAnsi="宋体" w:cs="宋体"/>
          <w:sz w:val="24"/>
          <w:szCs w:val="24"/>
        </w:rPr>
        <w:t>漏报或少报而造成的一切经济后果，由</w:t>
      </w:r>
      <w:r>
        <w:rPr>
          <w:rFonts w:hint="eastAsia" w:ascii="宋体" w:hAnsi="宋体" w:cs="宋体"/>
          <w:sz w:val="24"/>
          <w:szCs w:val="24"/>
          <w:lang w:val="en-US" w:eastAsia="zh-CN"/>
        </w:rPr>
        <w:t>投标人</w:t>
      </w:r>
      <w:r>
        <w:rPr>
          <w:rFonts w:hint="eastAsia" w:ascii="宋体" w:hAnsi="宋体" w:cs="宋体"/>
          <w:sz w:val="24"/>
          <w:szCs w:val="24"/>
        </w:rPr>
        <w:t>自行负责。</w:t>
      </w:r>
    </w:p>
    <w:p w14:paraId="279115A0">
      <w:pPr>
        <w:numPr>
          <w:ilvl w:val="0"/>
          <w:numId w:val="1"/>
        </w:numPr>
        <w:spacing w:line="360" w:lineRule="auto"/>
        <w:ind w:left="425" w:leftChars="0" w:hanging="425" w:firstLineChars="0"/>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投标人应具备三年（2023年及以后）以来从事过乘用车运输的资质（</w:t>
      </w:r>
      <w:r>
        <w:rPr>
          <w:rFonts w:hint="eastAsia" w:ascii="宋体" w:hAnsi="宋体" w:eastAsia="宋体" w:cs="宋体"/>
          <w:color w:val="auto"/>
          <w:sz w:val="24"/>
          <w:szCs w:val="24"/>
          <w:highlight w:val="none"/>
        </w:rPr>
        <w:t>以与</w:t>
      </w:r>
      <w:r>
        <w:rPr>
          <w:rFonts w:hint="eastAsia" w:ascii="宋体" w:hAnsi="宋体" w:eastAsia="宋体" w:cs="宋体"/>
          <w:color w:val="auto"/>
          <w:sz w:val="24"/>
          <w:szCs w:val="24"/>
          <w:highlight w:val="none"/>
          <w:lang w:val="en-US" w:eastAsia="zh-CN"/>
        </w:rPr>
        <w:t>乘用车品牌</w:t>
      </w:r>
      <w:r>
        <w:rPr>
          <w:rFonts w:hint="eastAsia" w:ascii="宋体" w:hAnsi="宋体" w:cs="宋体"/>
          <w:color w:val="auto"/>
          <w:sz w:val="24"/>
          <w:szCs w:val="24"/>
          <w:highlight w:val="none"/>
          <w:lang w:val="en-US" w:eastAsia="zh-CN"/>
        </w:rPr>
        <w:t>或</w:t>
      </w:r>
      <w:r>
        <w:rPr>
          <w:rFonts w:hint="eastAsia" w:ascii="宋体" w:hAnsi="宋体" w:eastAsia="宋体" w:cs="宋体"/>
          <w:color w:val="auto"/>
          <w:sz w:val="24"/>
          <w:szCs w:val="24"/>
          <w:highlight w:val="none"/>
          <w:lang w:val="en-US" w:eastAsia="zh-CN"/>
        </w:rPr>
        <w:t>乘用车品牌</w:t>
      </w:r>
      <w:r>
        <w:rPr>
          <w:rFonts w:hint="eastAsia" w:ascii="宋体" w:hAnsi="宋体" w:cs="宋体"/>
          <w:color w:val="auto"/>
          <w:sz w:val="24"/>
          <w:szCs w:val="24"/>
          <w:highlight w:val="none"/>
          <w:lang w:val="en-US" w:eastAsia="zh-CN"/>
        </w:rPr>
        <w:t>自有物流公司签约的</w:t>
      </w:r>
      <w:r>
        <w:rPr>
          <w:rFonts w:hint="eastAsia" w:ascii="宋体" w:hAnsi="宋体" w:eastAsia="宋体" w:cs="宋体"/>
          <w:color w:val="auto"/>
          <w:sz w:val="24"/>
          <w:szCs w:val="24"/>
          <w:highlight w:val="none"/>
        </w:rPr>
        <w:t>合同为准</w:t>
      </w:r>
      <w:r>
        <w:rPr>
          <w:rFonts w:hint="eastAsia" w:ascii="宋体" w:hAnsi="宋体" w:cs="宋体"/>
          <w:sz w:val="24"/>
          <w:szCs w:val="24"/>
          <w:highlight w:val="none"/>
          <w:lang w:val="en-US" w:eastAsia="zh-CN"/>
        </w:rPr>
        <w:t>），且没有在业务运营过程中出现重大违规、失信等情况。</w:t>
      </w:r>
    </w:p>
    <w:p w14:paraId="650D5EBB">
      <w:pPr>
        <w:numPr>
          <w:ilvl w:val="0"/>
          <w:numId w:val="1"/>
        </w:numPr>
        <w:spacing w:line="360" w:lineRule="auto"/>
        <w:ind w:left="425" w:leftChars="0" w:hanging="425" w:firstLineChars="0"/>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近3年直采车辆超过500台的战略合作伙伴和大客户，不受上一条限制。</w:t>
      </w:r>
    </w:p>
    <w:p w14:paraId="5609E6F5">
      <w:pPr>
        <w:numPr>
          <w:ilvl w:val="0"/>
          <w:numId w:val="1"/>
        </w:numPr>
        <w:spacing w:line="360" w:lineRule="auto"/>
        <w:ind w:left="425" w:leftChars="0" w:hanging="425" w:firstLineChars="0"/>
        <w:rPr>
          <w:rFonts w:hint="eastAsia" w:ascii="宋体" w:hAnsi="宋体" w:cs="宋体"/>
          <w:sz w:val="24"/>
          <w:szCs w:val="24"/>
        </w:rPr>
      </w:pPr>
      <w:r>
        <w:rPr>
          <w:rFonts w:hint="eastAsia" w:ascii="宋体" w:hAnsi="宋体" w:cs="宋体"/>
          <w:sz w:val="24"/>
          <w:szCs w:val="24"/>
        </w:rPr>
        <w:t>投标人应承担其在投标准备、编制、递交投标文件和签订合同协议的整个过程的一切费用而不论其投标结果如何。</w:t>
      </w:r>
    </w:p>
    <w:p w14:paraId="06CFA5E2">
      <w:pPr>
        <w:numPr>
          <w:ilvl w:val="0"/>
          <w:numId w:val="1"/>
        </w:numPr>
        <w:spacing w:line="360" w:lineRule="auto"/>
        <w:ind w:left="425" w:leftChars="0" w:hanging="425" w:firstLineChars="0"/>
        <w:rPr>
          <w:rFonts w:hint="eastAsia" w:ascii="宋体" w:hAnsi="宋体" w:cs="宋体"/>
          <w:sz w:val="24"/>
          <w:szCs w:val="24"/>
        </w:rPr>
      </w:pPr>
      <w:r>
        <w:rPr>
          <w:rFonts w:hint="eastAsia" w:ascii="宋体" w:hAnsi="宋体" w:cs="宋体"/>
          <w:sz w:val="24"/>
          <w:szCs w:val="24"/>
          <w:lang w:eastAsia="zh-CN"/>
        </w:rPr>
        <w:t>中标人</w:t>
      </w:r>
      <w:r>
        <w:rPr>
          <w:rFonts w:hint="eastAsia" w:ascii="宋体" w:hAnsi="宋体" w:cs="宋体"/>
          <w:sz w:val="24"/>
          <w:szCs w:val="24"/>
        </w:rPr>
        <w:t>在签订合同时，</w:t>
      </w:r>
      <w:r>
        <w:rPr>
          <w:rFonts w:hint="eastAsia" w:ascii="宋体" w:hAnsi="宋体" w:cs="宋体"/>
          <w:sz w:val="24"/>
          <w:szCs w:val="24"/>
          <w:lang w:eastAsia="zh-CN"/>
        </w:rPr>
        <w:t>若坚持</w:t>
      </w:r>
      <w:r>
        <w:rPr>
          <w:rFonts w:hint="eastAsia" w:ascii="宋体" w:hAnsi="宋体" w:cs="宋体"/>
          <w:sz w:val="24"/>
          <w:szCs w:val="24"/>
        </w:rPr>
        <w:t>提出附加条件或不合理要求</w:t>
      </w:r>
      <w:r>
        <w:rPr>
          <w:rFonts w:hint="eastAsia" w:ascii="宋体" w:hAnsi="宋体" w:cs="宋体"/>
          <w:sz w:val="24"/>
          <w:szCs w:val="24"/>
          <w:lang w:val="en-US" w:eastAsia="zh-CN"/>
        </w:rPr>
        <w:t>时</w:t>
      </w:r>
      <w:r>
        <w:rPr>
          <w:rFonts w:hint="eastAsia" w:ascii="宋体" w:hAnsi="宋体" w:cs="宋体"/>
          <w:sz w:val="24"/>
          <w:szCs w:val="24"/>
        </w:rPr>
        <w:t>，招标人有权取消其中标资格，由此产生的该</w:t>
      </w:r>
      <w:r>
        <w:rPr>
          <w:rFonts w:hint="eastAsia" w:ascii="宋体" w:hAnsi="宋体" w:cs="宋体"/>
          <w:sz w:val="24"/>
          <w:szCs w:val="24"/>
          <w:lang w:eastAsia="zh-CN"/>
        </w:rPr>
        <w:t>中标人</w:t>
      </w:r>
      <w:r>
        <w:rPr>
          <w:rFonts w:hint="eastAsia" w:ascii="宋体" w:hAnsi="宋体" w:cs="宋体"/>
          <w:sz w:val="24"/>
          <w:szCs w:val="24"/>
        </w:rPr>
        <w:t>损失由</w:t>
      </w:r>
      <w:r>
        <w:rPr>
          <w:rFonts w:hint="eastAsia" w:ascii="宋体" w:hAnsi="宋体" w:cs="宋体"/>
          <w:sz w:val="24"/>
          <w:szCs w:val="24"/>
          <w:lang w:val="en-US" w:eastAsia="zh-CN"/>
        </w:rPr>
        <w:t>其</w:t>
      </w:r>
      <w:r>
        <w:rPr>
          <w:rFonts w:hint="eastAsia" w:ascii="宋体" w:hAnsi="宋体" w:cs="宋体"/>
          <w:sz w:val="24"/>
          <w:szCs w:val="24"/>
        </w:rPr>
        <w:t>自负</w:t>
      </w:r>
      <w:r>
        <w:rPr>
          <w:rFonts w:hint="eastAsia" w:ascii="宋体" w:hAnsi="宋体" w:cs="宋体"/>
          <w:sz w:val="24"/>
          <w:szCs w:val="24"/>
          <w:lang w:eastAsia="zh-CN"/>
        </w:rPr>
        <w:t>。</w:t>
      </w:r>
      <w:r>
        <w:rPr>
          <w:rFonts w:hint="eastAsia" w:ascii="宋体" w:hAnsi="宋体" w:cs="宋体"/>
          <w:sz w:val="24"/>
          <w:szCs w:val="24"/>
        </w:rPr>
        <w:t>招标人有权</w:t>
      </w:r>
      <w:r>
        <w:rPr>
          <w:rFonts w:hint="eastAsia" w:ascii="宋体" w:hAnsi="宋体" w:cs="宋体"/>
          <w:sz w:val="24"/>
          <w:szCs w:val="24"/>
          <w:lang w:val="en-US" w:eastAsia="zh-CN"/>
        </w:rPr>
        <w:t>扣除其全部投标保证金，并有权</w:t>
      </w:r>
      <w:r>
        <w:rPr>
          <w:rFonts w:hint="eastAsia" w:ascii="宋体" w:hAnsi="宋体" w:cs="宋体"/>
          <w:sz w:val="24"/>
          <w:szCs w:val="24"/>
        </w:rPr>
        <w:t>向该</w:t>
      </w:r>
      <w:r>
        <w:rPr>
          <w:rFonts w:hint="eastAsia" w:ascii="宋体" w:hAnsi="宋体" w:cs="宋体"/>
          <w:sz w:val="24"/>
          <w:szCs w:val="24"/>
          <w:lang w:eastAsia="zh-CN"/>
        </w:rPr>
        <w:t>中标人</w:t>
      </w:r>
      <w:r>
        <w:rPr>
          <w:rFonts w:hint="eastAsia" w:ascii="宋体" w:hAnsi="宋体" w:cs="宋体"/>
          <w:sz w:val="24"/>
          <w:szCs w:val="24"/>
        </w:rPr>
        <w:t>索赔由此产生的招标人损失（包括经济上的损失和工期上的损失）。</w:t>
      </w:r>
    </w:p>
    <w:p w14:paraId="4547C863">
      <w:pPr>
        <w:numPr>
          <w:ilvl w:val="0"/>
          <w:numId w:val="1"/>
        </w:numPr>
        <w:spacing w:line="360" w:lineRule="auto"/>
        <w:ind w:left="425" w:leftChars="0" w:hanging="425" w:firstLineChars="0"/>
        <w:rPr>
          <w:rFonts w:hint="default" w:ascii="宋体" w:hAnsi="宋体" w:cs="宋体"/>
          <w:sz w:val="24"/>
          <w:szCs w:val="24"/>
          <w:lang w:val="en-US" w:eastAsia="zh-CN"/>
        </w:rPr>
      </w:pPr>
      <w:r>
        <w:rPr>
          <w:rFonts w:hint="default" w:ascii="宋体" w:hAnsi="宋体" w:cs="宋体"/>
          <w:color w:val="000000"/>
          <w:sz w:val="24"/>
          <w:szCs w:val="24"/>
          <w:highlight w:val="none"/>
          <w:lang w:val="en-US" w:eastAsia="zh-CN"/>
        </w:rPr>
        <w:t>中标人瑕疵滞后发现的处理原则。无论基于何种原因，本应作为拒绝处理的情形即便未被及时发现</w:t>
      </w:r>
      <w:r>
        <w:rPr>
          <w:rFonts w:hint="eastAsia" w:ascii="宋体" w:hAnsi="宋体" w:cs="宋体"/>
          <w:color w:val="000000"/>
          <w:sz w:val="24"/>
          <w:szCs w:val="24"/>
          <w:highlight w:val="none"/>
          <w:lang w:val="en-US" w:eastAsia="zh-CN"/>
        </w:rPr>
        <w:t>，</w:t>
      </w:r>
      <w:r>
        <w:rPr>
          <w:rFonts w:hint="default" w:ascii="宋体" w:hAnsi="宋体" w:cs="宋体"/>
          <w:color w:val="000000"/>
          <w:sz w:val="24"/>
          <w:szCs w:val="24"/>
          <w:highlight w:val="none"/>
          <w:lang w:val="en-US" w:eastAsia="zh-CN"/>
        </w:rPr>
        <w:t>使该</w:t>
      </w:r>
      <w:r>
        <w:rPr>
          <w:rFonts w:hint="eastAsia" w:ascii="宋体" w:hAnsi="宋体" w:cs="宋体"/>
          <w:color w:val="000000"/>
          <w:sz w:val="24"/>
          <w:szCs w:val="24"/>
          <w:highlight w:val="none"/>
          <w:lang w:val="en-US" w:eastAsia="zh-CN"/>
        </w:rPr>
        <w:t>投标</w:t>
      </w:r>
      <w:r>
        <w:rPr>
          <w:rFonts w:hint="default" w:ascii="宋体" w:hAnsi="宋体" w:cs="宋体"/>
          <w:color w:val="000000"/>
          <w:sz w:val="24"/>
          <w:szCs w:val="24"/>
          <w:highlight w:val="none"/>
          <w:lang w:val="en-US" w:eastAsia="zh-CN"/>
        </w:rPr>
        <w:t>人通过了资格审核、初评、现场复审、终评或其他所有相关程序，包括已签订合同的情形，招标人均有权拒绝或取消</w:t>
      </w:r>
      <w:r>
        <w:rPr>
          <w:rFonts w:hint="eastAsia" w:ascii="宋体" w:hAnsi="宋体" w:cs="宋体"/>
          <w:color w:val="000000"/>
          <w:sz w:val="24"/>
          <w:szCs w:val="24"/>
          <w:highlight w:val="none"/>
          <w:lang w:val="en-US" w:eastAsia="zh-CN"/>
        </w:rPr>
        <w:t>其</w:t>
      </w:r>
      <w:r>
        <w:rPr>
          <w:rFonts w:hint="default" w:ascii="宋体" w:hAnsi="宋体" w:cs="宋体"/>
          <w:color w:val="000000"/>
          <w:sz w:val="24"/>
          <w:szCs w:val="24"/>
          <w:highlight w:val="none"/>
          <w:lang w:val="en-US" w:eastAsia="zh-CN"/>
        </w:rPr>
        <w:t>中标资格，一旦中标人被拒绝或该中标人此前的评议结果被取消，相关的一切损失均由该中标人承担。</w:t>
      </w:r>
    </w:p>
    <w:p w14:paraId="236C1339">
      <w:pPr>
        <w:pStyle w:val="2"/>
        <w:rPr>
          <w:rFonts w:hint="default"/>
          <w:lang w:val="en-US" w:eastAsia="zh-CN"/>
        </w:rPr>
      </w:pPr>
      <w:r>
        <w:rPr>
          <w:rFonts w:hint="eastAsia" w:ascii="宋体" w:hAnsi="宋体" w:cs="宋体"/>
          <w:color w:val="000000"/>
          <w:sz w:val="24"/>
          <w:szCs w:val="24"/>
          <w:highlight w:val="yellow"/>
          <w:lang w:eastAsia="zh-CN"/>
        </w:rPr>
        <w:t>投标人</w:t>
      </w:r>
      <w:r>
        <w:rPr>
          <w:rFonts w:hint="eastAsia" w:ascii="宋体" w:hAnsi="宋体" w:cs="宋体"/>
          <w:color w:val="000000"/>
          <w:sz w:val="24"/>
          <w:szCs w:val="24"/>
          <w:highlight w:val="yellow"/>
          <w:lang w:val="en-US" w:eastAsia="zh-CN"/>
        </w:rPr>
        <w:t>必须对每一标段</w:t>
      </w:r>
      <w:r>
        <w:rPr>
          <w:rFonts w:hint="eastAsia" w:ascii="宋体" w:hAnsi="宋体" w:cs="宋体"/>
          <w:color w:val="000000"/>
          <w:sz w:val="24"/>
          <w:szCs w:val="24"/>
          <w:highlight w:val="yellow"/>
        </w:rPr>
        <w:t>进行</w:t>
      </w:r>
      <w:r>
        <w:rPr>
          <w:rFonts w:hint="eastAsia" w:hAnsi="宋体" w:cs="宋体"/>
          <w:color w:val="000000"/>
          <w:sz w:val="24"/>
          <w:szCs w:val="24"/>
          <w:highlight w:val="yellow"/>
          <w:lang w:val="en-US" w:eastAsia="zh-CN"/>
        </w:rPr>
        <w:t>报名和投标</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yellow"/>
          <w:lang w:val="en-US" w:eastAsia="zh-CN"/>
        </w:rPr>
        <w:t>每个标段中一家投标单位，但不兼中</w:t>
      </w:r>
      <w:r>
        <w:rPr>
          <w:rFonts w:hint="eastAsia" w:hAnsi="宋体" w:cs="宋体"/>
          <w:color w:val="000000"/>
          <w:sz w:val="24"/>
          <w:szCs w:val="24"/>
          <w:highlight w:val="yellow"/>
          <w:lang w:val="en-US" w:eastAsia="zh-CN"/>
        </w:rPr>
        <w:t>。</w:t>
      </w:r>
      <w:bookmarkStart w:id="3" w:name="_GoBack"/>
      <w:bookmarkEnd w:id="3"/>
    </w:p>
    <w:bookmarkEnd w:id="2"/>
    <w:p w14:paraId="61DDC792">
      <w:pPr>
        <w:ind w:firstLine="481"/>
        <w:rPr>
          <w:rFonts w:hint="eastAsia" w:asciiTheme="majorEastAsia" w:hAnsiTheme="majorEastAsia" w:eastAsiaTheme="majorEastAsia" w:cstheme="majorEastAsia"/>
          <w:b/>
          <w:bCs/>
          <w:sz w:val="24"/>
          <w:szCs w:val="24"/>
        </w:rPr>
      </w:pPr>
    </w:p>
    <w:p w14:paraId="07CEA4BB">
      <w:pPr>
        <w:rPr>
          <w:rFonts w:hint="eastAsia" w:asciiTheme="majorEastAsia" w:hAnsiTheme="majorEastAsia" w:eastAsiaTheme="majorEastAsia" w:cstheme="majorEastAsia"/>
          <w:b/>
          <w:bCs/>
          <w:sz w:val="24"/>
          <w:szCs w:val="24"/>
        </w:rPr>
      </w:pPr>
    </w:p>
    <w:p w14:paraId="44D74540">
      <w:pPr>
        <w:rPr>
          <w:rFonts w:hint="eastAsia" w:asciiTheme="majorEastAsia" w:hAnsiTheme="majorEastAsia" w:eastAsiaTheme="majorEastAsia" w:cstheme="majorEastAsia"/>
          <w:b/>
          <w:bCs/>
          <w:sz w:val="24"/>
          <w:szCs w:val="24"/>
          <w:lang w:eastAsia="zh-CN"/>
        </w:rPr>
      </w:pPr>
      <w:r>
        <w:rPr>
          <w:rFonts w:hint="eastAsia" w:asciiTheme="majorEastAsia" w:hAnsiTheme="majorEastAsia" w:eastAsiaTheme="majorEastAsia" w:cstheme="majorEastAsia"/>
          <w:b/>
          <w:bCs/>
          <w:color w:val="FF0000"/>
          <w:sz w:val="24"/>
          <w:szCs w:val="24"/>
          <w:highlight w:val="yellow"/>
          <w:lang w:eastAsia="zh-CN"/>
        </w:rPr>
        <w:t>“应标”</w:t>
      </w:r>
      <w:r>
        <w:rPr>
          <w:rFonts w:hint="eastAsia" w:asciiTheme="majorEastAsia" w:hAnsiTheme="majorEastAsia" w:eastAsiaTheme="majorEastAsia" w:cstheme="majorEastAsia"/>
          <w:b/>
          <w:bCs/>
          <w:color w:val="FF0000"/>
          <w:sz w:val="24"/>
          <w:szCs w:val="24"/>
          <w:highlight w:val="yellow"/>
          <w:lang w:val="en-US" w:eastAsia="zh-CN"/>
        </w:rPr>
        <w:t>报名</w:t>
      </w:r>
      <w:r>
        <w:rPr>
          <w:rFonts w:hint="eastAsia" w:asciiTheme="majorEastAsia" w:hAnsiTheme="majorEastAsia" w:eastAsiaTheme="majorEastAsia" w:cstheme="majorEastAsia"/>
          <w:b/>
          <w:bCs/>
          <w:sz w:val="24"/>
          <w:szCs w:val="24"/>
          <w:lang w:eastAsia="zh-CN"/>
        </w:rPr>
        <w:t>：</w:t>
      </w:r>
      <w:r>
        <w:rPr>
          <w:rFonts w:hint="eastAsia" w:asciiTheme="majorEastAsia" w:hAnsiTheme="majorEastAsia" w:eastAsiaTheme="majorEastAsia" w:cstheme="majorEastAsia"/>
          <w:b/>
          <w:bCs/>
          <w:sz w:val="24"/>
          <w:szCs w:val="24"/>
          <w:lang w:val="en-US" w:eastAsia="zh-CN"/>
        </w:rPr>
        <w:t>应标截止时间（同下采购文件领取截止时间）内</w:t>
      </w:r>
      <w:r>
        <w:rPr>
          <w:rFonts w:hint="eastAsia" w:asciiTheme="majorEastAsia" w:hAnsiTheme="majorEastAsia" w:eastAsiaTheme="majorEastAsia" w:cstheme="majorEastAsia"/>
          <w:b/>
          <w:bCs/>
          <w:sz w:val="24"/>
          <w:szCs w:val="24"/>
          <w:lang w:eastAsia="zh-CN"/>
        </w:rPr>
        <w:t>，在重汽e采通网站内，找到本项目进行“应标”操作，规定时间未进行“应标”操作将无法参标。</w:t>
      </w:r>
    </w:p>
    <w:p w14:paraId="72F050B4">
      <w:pPr>
        <w:rPr>
          <w:rFonts w:hint="eastAsia" w:asciiTheme="majorEastAsia" w:hAnsiTheme="majorEastAsia" w:eastAsiaTheme="majorEastAsia" w:cstheme="majorEastAsia"/>
          <w:b/>
          <w:bCs/>
          <w:sz w:val="24"/>
          <w:szCs w:val="24"/>
          <w:lang w:eastAsia="zh-CN"/>
        </w:rPr>
      </w:pPr>
      <w:r>
        <w:rPr>
          <w:rFonts w:hint="eastAsia" w:asciiTheme="majorEastAsia" w:hAnsiTheme="majorEastAsia" w:eastAsiaTheme="majorEastAsia" w:cstheme="majorEastAsia"/>
          <w:b/>
          <w:bCs/>
          <w:color w:val="FF0000"/>
          <w:sz w:val="24"/>
          <w:szCs w:val="24"/>
          <w:highlight w:val="yellow"/>
          <w:lang w:eastAsia="zh-CN"/>
        </w:rPr>
        <w:t>“应标”所上传资料</w:t>
      </w:r>
      <w:r>
        <w:rPr>
          <w:rFonts w:hint="eastAsia" w:asciiTheme="majorEastAsia" w:hAnsiTheme="majorEastAsia" w:eastAsiaTheme="majorEastAsia" w:cstheme="majorEastAsia"/>
          <w:b/>
          <w:bCs/>
          <w:sz w:val="24"/>
          <w:szCs w:val="24"/>
          <w:lang w:eastAsia="zh-CN"/>
        </w:rPr>
        <w:t>：</w:t>
      </w:r>
    </w:p>
    <w:p w14:paraId="18256943">
      <w:pPr>
        <w:rPr>
          <w:rFonts w:hint="eastAsia" w:asciiTheme="majorEastAsia" w:hAnsiTheme="majorEastAsia" w:eastAsiaTheme="majorEastAsia" w:cstheme="majorEastAsia"/>
          <w:b/>
          <w:bCs/>
          <w:sz w:val="24"/>
          <w:szCs w:val="24"/>
          <w:highlight w:val="yellow"/>
          <w:lang w:val="en-US" w:eastAsia="zh-CN"/>
        </w:rPr>
      </w:pPr>
      <w:r>
        <w:rPr>
          <w:rFonts w:hint="eastAsia" w:asciiTheme="majorEastAsia" w:hAnsiTheme="majorEastAsia" w:eastAsiaTheme="majorEastAsia" w:cstheme="majorEastAsia"/>
          <w:b/>
          <w:bCs/>
          <w:sz w:val="24"/>
          <w:szCs w:val="24"/>
          <w:highlight w:val="yellow"/>
          <w:lang w:val="en-US" w:eastAsia="zh-CN"/>
        </w:rPr>
        <w:t>（以下报名文件需打包成一个文件在报名时上传到重汽e采通）</w:t>
      </w:r>
    </w:p>
    <w:p w14:paraId="55A16619">
      <w:pPr>
        <w:pStyle w:val="2"/>
        <w:rPr>
          <w:rFonts w:hint="eastAsia"/>
          <w:lang w:eastAsia="zh-CN"/>
        </w:rPr>
      </w:pPr>
    </w:p>
    <w:p w14:paraId="3CEC1D7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投标人</w:t>
      </w:r>
      <w:r>
        <w:rPr>
          <w:rFonts w:hint="eastAsia" w:ascii="宋体" w:hAnsi="宋体" w:cs="宋体"/>
          <w:color w:val="000000"/>
          <w:sz w:val="24"/>
          <w:szCs w:val="24"/>
        </w:rPr>
        <w:t>应标须上传</w:t>
      </w:r>
      <w:r>
        <w:rPr>
          <w:rFonts w:hint="eastAsia" w:ascii="宋体" w:hAnsi="宋体" w:cs="宋体"/>
          <w:color w:val="000000"/>
          <w:sz w:val="24"/>
          <w:szCs w:val="24"/>
          <w:lang w:val="en-US" w:eastAsia="zh-CN"/>
        </w:rPr>
        <w:t>的</w:t>
      </w:r>
      <w:r>
        <w:rPr>
          <w:rFonts w:hint="eastAsia" w:ascii="宋体" w:hAnsi="宋体" w:cs="宋体"/>
          <w:color w:val="000000"/>
          <w:sz w:val="24"/>
          <w:szCs w:val="24"/>
        </w:rPr>
        <w:t>资料：营业执照、道路运输经营许可证、</w:t>
      </w:r>
      <w:r>
        <w:rPr>
          <w:rFonts w:hint="eastAsia" w:ascii="宋体" w:hAnsi="宋体" w:cs="宋体"/>
          <w:sz w:val="24"/>
          <w:szCs w:val="24"/>
          <w:highlight w:val="none"/>
        </w:rPr>
        <w:t>法定代表人</w:t>
      </w:r>
      <w:r>
        <w:rPr>
          <w:rFonts w:hint="eastAsia" w:ascii="宋体" w:hAnsi="宋体" w:cs="宋体"/>
          <w:sz w:val="24"/>
          <w:szCs w:val="24"/>
          <w:highlight w:val="none"/>
          <w:lang w:val="en-US" w:eastAsia="zh-CN"/>
        </w:rPr>
        <w:t>身份证明文件或法定代表人授权委托书及身份证明文件</w:t>
      </w:r>
      <w:r>
        <w:rPr>
          <w:rFonts w:hint="eastAsia" w:ascii="宋体" w:hAnsi="宋体" w:cs="宋体"/>
          <w:b/>
          <w:bCs/>
          <w:sz w:val="24"/>
          <w:szCs w:val="24"/>
          <w:highlight w:val="yellow"/>
          <w:lang w:val="en-US" w:eastAsia="zh-CN"/>
        </w:rPr>
        <w:t>格式</w:t>
      </w:r>
      <w:r>
        <w:rPr>
          <w:rFonts w:hint="eastAsia" w:ascii="宋体" w:hAnsi="宋体" w:cs="宋体"/>
          <w:b/>
          <w:bCs/>
          <w:color w:val="000000"/>
          <w:sz w:val="24"/>
          <w:szCs w:val="24"/>
          <w:highlight w:val="yellow"/>
          <w:lang w:val="en-US" w:eastAsia="zh-CN"/>
        </w:rPr>
        <w:t>见附件</w:t>
      </w:r>
      <w:r>
        <w:rPr>
          <w:rFonts w:hint="eastAsia" w:ascii="宋体" w:hAnsi="宋体" w:cs="宋体"/>
          <w:sz w:val="24"/>
          <w:szCs w:val="24"/>
          <w:highlight w:val="none"/>
          <w:lang w:val="en-US" w:eastAsia="zh-CN"/>
        </w:rPr>
        <w:t>、</w:t>
      </w:r>
      <w:r>
        <w:rPr>
          <w:rFonts w:hint="eastAsia" w:ascii="宋体" w:hAnsi="宋体" w:cs="宋体"/>
          <w:color w:val="000000"/>
          <w:sz w:val="24"/>
          <w:szCs w:val="24"/>
          <w:lang w:val="en-US" w:eastAsia="zh-CN"/>
        </w:rPr>
        <w:t>至少20台自有板车</w:t>
      </w:r>
      <w:r>
        <w:rPr>
          <w:rFonts w:hint="eastAsia" w:ascii="宋体" w:hAnsi="宋体" w:cs="宋体"/>
          <w:color w:val="000000"/>
          <w:sz w:val="24"/>
          <w:szCs w:val="24"/>
          <w:u w:val="none"/>
        </w:rPr>
        <w:t>行驶证复印件及车辆照片</w:t>
      </w:r>
      <w:r>
        <w:rPr>
          <w:rFonts w:hint="eastAsia" w:ascii="宋体" w:hAnsi="宋体" w:cs="宋体"/>
          <w:color w:val="000000"/>
          <w:sz w:val="24"/>
          <w:szCs w:val="24"/>
          <w:u w:val="none"/>
          <w:lang w:eastAsia="zh-CN"/>
        </w:rPr>
        <w:t>、</w:t>
      </w:r>
      <w:r>
        <w:rPr>
          <w:rFonts w:hint="eastAsia" w:ascii="宋体" w:hAnsi="宋体" w:cs="宋体"/>
          <w:color w:val="000000"/>
          <w:sz w:val="24"/>
          <w:szCs w:val="24"/>
          <w:lang w:val="en-US" w:eastAsia="zh-CN"/>
        </w:rPr>
        <w:t>投标保证金缴纳凭证（现供方上传《投标保证金承诺函》，</w:t>
      </w:r>
      <w:r>
        <w:rPr>
          <w:rFonts w:hint="eastAsia" w:ascii="宋体" w:hAnsi="宋体" w:cs="宋体"/>
          <w:b/>
          <w:bCs/>
          <w:sz w:val="24"/>
          <w:szCs w:val="24"/>
          <w:highlight w:val="yellow"/>
          <w:lang w:val="en-US" w:eastAsia="zh-CN"/>
        </w:rPr>
        <w:t>格式</w:t>
      </w:r>
      <w:r>
        <w:rPr>
          <w:rFonts w:hint="eastAsia" w:ascii="宋体" w:hAnsi="宋体" w:cs="宋体"/>
          <w:b/>
          <w:bCs/>
          <w:color w:val="000000"/>
          <w:sz w:val="24"/>
          <w:szCs w:val="24"/>
          <w:highlight w:val="yellow"/>
          <w:lang w:val="en-US" w:eastAsia="zh-CN"/>
        </w:rPr>
        <w:t>见附件</w:t>
      </w:r>
      <w:r>
        <w:rPr>
          <w:rFonts w:hint="eastAsia" w:ascii="宋体" w:hAnsi="宋体" w:cs="宋体"/>
          <w:color w:val="000000"/>
          <w:sz w:val="24"/>
          <w:szCs w:val="24"/>
          <w:lang w:val="en-US" w:eastAsia="zh-CN"/>
        </w:rPr>
        <w:t>）</w:t>
      </w:r>
      <w:r>
        <w:rPr>
          <w:rFonts w:hint="eastAsia" w:ascii="宋体" w:hAnsi="宋体" w:cs="宋体"/>
          <w:color w:val="000000"/>
          <w:sz w:val="24"/>
          <w:szCs w:val="24"/>
        </w:rPr>
        <w:t>、三年财务报表</w:t>
      </w:r>
      <w:r>
        <w:rPr>
          <w:rFonts w:hint="eastAsia" w:ascii="宋体" w:hAnsi="宋体" w:cs="宋体"/>
          <w:color w:val="000000"/>
          <w:sz w:val="24"/>
          <w:szCs w:val="24"/>
          <w:lang w:eastAsia="zh-CN"/>
        </w:rPr>
        <w:t>、</w:t>
      </w:r>
      <w:r>
        <w:rPr>
          <w:rFonts w:hint="eastAsia" w:ascii="宋体" w:hAnsi="宋体" w:cs="宋体" w:eastAsiaTheme="minorEastAsia"/>
          <w:color w:val="000000"/>
          <w:kern w:val="2"/>
          <w:sz w:val="24"/>
          <w:szCs w:val="24"/>
          <w:lang w:val="en-US" w:eastAsia="zh-CN" w:bidi="ar-SA"/>
        </w:rPr>
        <w:t>附件4 投标报名表</w:t>
      </w:r>
      <w:r>
        <w:rPr>
          <w:rFonts w:hint="eastAsia" w:ascii="宋体" w:hAnsi="宋体" w:cs="宋体"/>
          <w:color w:val="000000"/>
          <w:kern w:val="2"/>
          <w:sz w:val="24"/>
          <w:szCs w:val="24"/>
          <w:lang w:val="en-US" w:eastAsia="zh-CN" w:bidi="ar-SA"/>
        </w:rPr>
        <w:t>。</w:t>
      </w:r>
    </w:p>
    <w:p w14:paraId="231FE6E0">
      <w:pPr>
        <w:pStyle w:val="2"/>
        <w:rPr>
          <w:rFonts w:hint="default"/>
          <w:lang w:val="en-US" w:eastAsia="zh-CN"/>
        </w:rPr>
      </w:pPr>
    </w:p>
    <w:p w14:paraId="5985B798">
      <w:pPr>
        <w:keepNext/>
        <w:numPr>
          <w:ilvl w:val="0"/>
          <w:numId w:val="4"/>
        </w:numPr>
        <w:snapToGrid w:val="0"/>
        <w:spacing w:before="146" w:beforeLines="50" w:line="360" w:lineRule="auto"/>
        <w:ind w:left="425" w:hanging="425" w:firstLineChars="0"/>
        <w:rPr>
          <w:rFonts w:ascii="宋体" w:eastAsia="宋体"/>
          <w:sz w:val="18"/>
          <w:szCs w:val="18"/>
          <w:highlight w:val="none"/>
        </w:rPr>
      </w:pPr>
      <w:r>
        <w:rPr>
          <w:rFonts w:hint="eastAsia" w:ascii="宋体" w:eastAsia="宋体"/>
          <w:sz w:val="18"/>
          <w:szCs w:val="18"/>
          <w:highlight w:val="none"/>
        </w:rPr>
        <w:t>投标保证金的</w:t>
      </w:r>
      <w:r>
        <w:rPr>
          <w:rFonts w:hint="eastAsia" w:ascii="宋体" w:eastAsia="宋体"/>
          <w:sz w:val="18"/>
          <w:szCs w:val="18"/>
          <w:highlight w:val="none"/>
          <w:lang w:val="en-US" w:eastAsia="zh-CN"/>
        </w:rPr>
        <w:t>缴纳</w:t>
      </w:r>
      <w:r>
        <w:rPr>
          <w:rFonts w:hint="eastAsia" w:ascii="宋体" w:eastAsia="宋体"/>
          <w:sz w:val="18"/>
          <w:szCs w:val="18"/>
          <w:highlight w:val="none"/>
        </w:rPr>
        <w:t>形式：</w:t>
      </w:r>
      <w:r>
        <w:rPr>
          <w:rFonts w:hint="eastAsia" w:ascii="宋体" w:hAnsi="宋体" w:eastAsia="宋体" w:cs="宋体"/>
          <w:sz w:val="18"/>
          <w:szCs w:val="18"/>
          <w:highlight w:val="none"/>
        </w:rPr>
        <w:t>电汇</w:t>
      </w:r>
      <w:r>
        <w:rPr>
          <w:rFonts w:hint="eastAsia" w:ascii="宋体" w:hAnsi="宋体" w:eastAsia="宋体" w:cs="宋体"/>
          <w:sz w:val="18"/>
          <w:szCs w:val="18"/>
          <w:highlight w:val="none"/>
          <w:lang w:eastAsia="zh-CN"/>
        </w:rPr>
        <w:t>。</w:t>
      </w:r>
    </w:p>
    <w:p w14:paraId="68DB712D">
      <w:pPr>
        <w:keepNext/>
        <w:numPr>
          <w:ilvl w:val="0"/>
          <w:numId w:val="4"/>
        </w:numPr>
        <w:snapToGrid w:val="0"/>
        <w:spacing w:before="0" w:beforeLines="0" w:line="360" w:lineRule="auto"/>
        <w:ind w:left="425" w:hanging="425" w:firstLineChars="0"/>
        <w:rPr>
          <w:rFonts w:ascii="宋体" w:eastAsia="宋体"/>
          <w:i/>
          <w:iCs/>
          <w:sz w:val="18"/>
          <w:szCs w:val="18"/>
          <w:highlight w:val="none"/>
        </w:rPr>
      </w:pPr>
      <w:r>
        <w:rPr>
          <w:rFonts w:hint="eastAsia" w:ascii="宋体" w:eastAsia="宋体"/>
          <w:sz w:val="18"/>
          <w:szCs w:val="18"/>
          <w:highlight w:val="none"/>
        </w:rPr>
        <w:t>投标保证金的金额：</w:t>
      </w:r>
      <w:r>
        <w:rPr>
          <w:rFonts w:hint="eastAsia" w:ascii="宋体" w:eastAsia="宋体"/>
          <w:b/>
          <w:sz w:val="18"/>
          <w:szCs w:val="18"/>
          <w:highlight w:val="none"/>
        </w:rPr>
        <w:t>人民币</w:t>
      </w:r>
      <w:r>
        <w:rPr>
          <w:rFonts w:ascii="宋体"/>
          <w:b/>
          <w:sz w:val="18"/>
          <w:szCs w:val="18"/>
          <w:highlight w:val="none"/>
          <w:u w:val="single"/>
        </w:rPr>
        <w:t xml:space="preserve"> </w:t>
      </w:r>
      <w:r>
        <w:rPr>
          <w:rFonts w:hint="eastAsia" w:ascii="宋体"/>
          <w:b/>
          <w:sz w:val="18"/>
          <w:szCs w:val="18"/>
          <w:highlight w:val="none"/>
          <w:u w:val="single"/>
          <w:lang w:val="en-US" w:eastAsia="zh-CN"/>
        </w:rPr>
        <w:t>50</w:t>
      </w:r>
      <w:r>
        <w:rPr>
          <w:rFonts w:hint="eastAsia" w:ascii="宋体"/>
          <w:b/>
          <w:sz w:val="18"/>
          <w:szCs w:val="18"/>
          <w:highlight w:val="none"/>
          <w:u w:val="single"/>
        </w:rPr>
        <w:t xml:space="preserve"> </w:t>
      </w:r>
      <w:r>
        <w:rPr>
          <w:rFonts w:hint="eastAsia" w:ascii="宋体" w:eastAsia="宋体"/>
          <w:b/>
          <w:sz w:val="18"/>
          <w:szCs w:val="18"/>
          <w:highlight w:val="none"/>
        </w:rPr>
        <w:t>万元（</w:t>
      </w:r>
      <w:r>
        <w:rPr>
          <w:rFonts w:hint="eastAsia" w:ascii="宋体"/>
          <w:b/>
          <w:sz w:val="18"/>
          <w:szCs w:val="18"/>
          <w:highlight w:val="none"/>
          <w:lang w:val="en-US" w:eastAsia="zh-CN"/>
        </w:rPr>
        <w:t>五十</w:t>
      </w:r>
      <w:r>
        <w:rPr>
          <w:rFonts w:hint="eastAsia" w:ascii="宋体"/>
          <w:b/>
          <w:sz w:val="18"/>
          <w:szCs w:val="18"/>
          <w:highlight w:val="none"/>
        </w:rPr>
        <w:t>万</w:t>
      </w:r>
      <w:r>
        <w:rPr>
          <w:rFonts w:hint="eastAsia" w:ascii="宋体" w:eastAsia="宋体"/>
          <w:b/>
          <w:sz w:val="18"/>
          <w:szCs w:val="18"/>
          <w:highlight w:val="none"/>
        </w:rPr>
        <w:t>元整）</w:t>
      </w:r>
    </w:p>
    <w:p w14:paraId="78A3D757">
      <w:pPr>
        <w:keepNext/>
        <w:snapToGrid w:val="0"/>
        <w:spacing w:before="0" w:beforeLines="0" w:line="360" w:lineRule="auto"/>
        <w:ind w:leftChars="200" w:firstLine="0" w:firstLineChars="0"/>
        <w:rPr>
          <w:rFonts w:ascii="宋体" w:eastAsia="宋体"/>
          <w:sz w:val="18"/>
          <w:szCs w:val="18"/>
          <w:highlight w:val="none"/>
        </w:rPr>
      </w:pPr>
      <w:r>
        <w:rPr>
          <w:rFonts w:hint="eastAsia" w:ascii="宋体" w:eastAsia="宋体"/>
          <w:sz w:val="18"/>
          <w:szCs w:val="18"/>
          <w:highlight w:val="none"/>
        </w:rPr>
        <w:t>账户名称：</w:t>
      </w:r>
      <w:r>
        <w:rPr>
          <w:rFonts w:ascii="宋体" w:hAnsi="宋体" w:eastAsia="宋体" w:cs="宋体"/>
          <w:sz w:val="18"/>
          <w:szCs w:val="18"/>
        </w:rPr>
        <w:t>中国重汽集团济南动力有限公司</w:t>
      </w:r>
    </w:p>
    <w:p w14:paraId="6F9E809E">
      <w:pPr>
        <w:keepNext/>
        <w:snapToGrid w:val="0"/>
        <w:spacing w:before="0" w:beforeLines="0" w:line="360" w:lineRule="auto"/>
        <w:ind w:leftChars="200" w:firstLine="0" w:firstLineChars="0"/>
        <w:rPr>
          <w:rFonts w:ascii="宋体" w:eastAsia="宋体"/>
          <w:sz w:val="18"/>
          <w:szCs w:val="18"/>
          <w:highlight w:val="none"/>
        </w:rPr>
      </w:pPr>
      <w:r>
        <w:rPr>
          <w:rFonts w:hint="eastAsia" w:ascii="宋体" w:eastAsia="宋体"/>
          <w:sz w:val="18"/>
          <w:szCs w:val="18"/>
          <w:highlight w:val="none"/>
        </w:rPr>
        <w:t>开户银行：</w:t>
      </w:r>
      <w:r>
        <w:rPr>
          <w:rFonts w:ascii="宋体" w:hAnsi="宋体" w:eastAsia="宋体" w:cs="宋体"/>
          <w:sz w:val="18"/>
          <w:szCs w:val="18"/>
        </w:rPr>
        <w:t>中国建设银行</w:t>
      </w:r>
      <w:r>
        <w:rPr>
          <w:rFonts w:hint="eastAsia" w:ascii="宋体" w:hAnsi="宋体" w:eastAsia="宋体" w:cs="宋体"/>
          <w:sz w:val="18"/>
          <w:szCs w:val="18"/>
          <w:lang w:val="en-US" w:eastAsia="zh-CN"/>
        </w:rPr>
        <w:t>股份有限公司</w:t>
      </w:r>
      <w:r>
        <w:rPr>
          <w:rFonts w:ascii="宋体" w:hAnsi="宋体" w:eastAsia="宋体" w:cs="宋体"/>
          <w:sz w:val="18"/>
          <w:szCs w:val="18"/>
        </w:rPr>
        <w:t>济南天桥支行</w:t>
      </w:r>
    </w:p>
    <w:p w14:paraId="4A580993">
      <w:pPr>
        <w:keepNext/>
        <w:snapToGrid w:val="0"/>
        <w:spacing w:before="0" w:beforeLines="0" w:line="360" w:lineRule="auto"/>
        <w:ind w:leftChars="200" w:firstLine="0" w:firstLineChars="0"/>
        <w:rPr>
          <w:rFonts w:hint="eastAsia" w:ascii="宋体" w:hAnsi="宋体" w:cs="宋体"/>
          <w:color w:val="000000"/>
          <w:sz w:val="18"/>
          <w:szCs w:val="18"/>
          <w:highlight w:val="none"/>
        </w:rPr>
      </w:pPr>
      <w:r>
        <w:rPr>
          <w:rFonts w:hint="eastAsia" w:ascii="宋体" w:hAnsi="宋体" w:cs="宋体"/>
          <w:color w:val="000000"/>
          <w:sz w:val="18"/>
          <w:szCs w:val="18"/>
          <w:highlight w:val="none"/>
        </w:rPr>
        <w:t>开户行行号：105451000362</w:t>
      </w:r>
    </w:p>
    <w:p w14:paraId="2099A650">
      <w:pPr>
        <w:keepNext/>
        <w:snapToGrid w:val="0"/>
        <w:spacing w:before="0" w:beforeLines="0" w:line="360" w:lineRule="auto"/>
        <w:ind w:leftChars="200" w:firstLine="0" w:firstLineChars="0"/>
        <w:rPr>
          <w:rFonts w:ascii="宋体" w:eastAsia="宋体"/>
          <w:sz w:val="18"/>
          <w:szCs w:val="18"/>
          <w:highlight w:val="none"/>
        </w:rPr>
      </w:pPr>
      <w:r>
        <w:rPr>
          <w:rFonts w:hint="eastAsia" w:ascii="宋体" w:eastAsia="宋体"/>
          <w:sz w:val="18"/>
          <w:szCs w:val="18"/>
          <w:highlight w:val="none"/>
        </w:rPr>
        <w:t>账    号：</w:t>
      </w:r>
      <w:r>
        <w:rPr>
          <w:rFonts w:ascii="宋体" w:hAnsi="宋体" w:eastAsia="宋体" w:cs="宋体"/>
          <w:sz w:val="18"/>
          <w:szCs w:val="18"/>
        </w:rPr>
        <w:t>37001616508050150300</w:t>
      </w:r>
    </w:p>
    <w:p w14:paraId="5F9F7549">
      <w:pPr>
        <w:keepNext/>
        <w:snapToGrid w:val="0"/>
        <w:spacing w:before="0" w:beforeLines="0" w:line="360" w:lineRule="auto"/>
        <w:ind w:leftChars="200" w:firstLine="0" w:firstLineChars="0"/>
        <w:rPr>
          <w:rFonts w:hint="eastAsia" w:ascii="宋体" w:eastAsia="宋体"/>
          <w:sz w:val="18"/>
          <w:szCs w:val="18"/>
          <w:highlight w:val="none"/>
          <w:lang w:eastAsia="zh-CN"/>
        </w:rPr>
      </w:pPr>
      <w:r>
        <w:rPr>
          <w:rFonts w:hint="eastAsia" w:ascii="宋体" w:eastAsia="宋体"/>
          <w:sz w:val="18"/>
          <w:szCs w:val="18"/>
          <w:highlight w:val="none"/>
        </w:rPr>
        <w:t>汇款备注：</w:t>
      </w:r>
      <w:r>
        <w:rPr>
          <w:rFonts w:hint="eastAsia" w:ascii="宋体" w:eastAsia="宋体"/>
          <w:sz w:val="18"/>
          <w:szCs w:val="18"/>
          <w:highlight w:val="none"/>
          <w:lang w:val="en-US" w:eastAsia="zh-CN"/>
        </w:rPr>
        <w:t>2026年度轻型车</w:t>
      </w:r>
      <w:r>
        <w:rPr>
          <w:rFonts w:hint="eastAsia" w:ascii="宋体" w:eastAsia="宋体"/>
          <w:sz w:val="18"/>
          <w:szCs w:val="18"/>
          <w:highlight w:val="none"/>
          <w:lang w:eastAsia="zh-CN"/>
        </w:rPr>
        <w:t>运输项目投标保证金</w:t>
      </w:r>
    </w:p>
    <w:p w14:paraId="74B345CD">
      <w:pPr>
        <w:keepNext/>
        <w:numPr>
          <w:ilvl w:val="0"/>
          <w:numId w:val="4"/>
        </w:numPr>
        <w:snapToGrid w:val="0"/>
        <w:spacing w:before="146" w:beforeLines="50" w:line="360" w:lineRule="auto"/>
        <w:ind w:left="425" w:hanging="425" w:firstLineChars="0"/>
        <w:rPr>
          <w:rFonts w:hint="eastAsia" w:ascii="宋体" w:eastAsia="宋体"/>
          <w:sz w:val="18"/>
          <w:szCs w:val="18"/>
          <w:highlight w:val="none"/>
        </w:rPr>
      </w:pPr>
      <w:r>
        <w:rPr>
          <w:rFonts w:hint="eastAsia" w:ascii="宋体" w:eastAsia="宋体"/>
          <w:sz w:val="18"/>
          <w:szCs w:val="18"/>
          <w:highlight w:val="none"/>
        </w:rPr>
        <w:t>保证金截止时间：</w:t>
      </w:r>
      <w:r>
        <w:rPr>
          <w:rFonts w:hint="eastAsia" w:ascii="宋体"/>
          <w:b w:val="0"/>
          <w:bCs w:val="0"/>
          <w:sz w:val="18"/>
          <w:szCs w:val="18"/>
          <w:highlight w:val="cyan"/>
          <w:u w:val="none"/>
          <w:lang w:eastAsia="zh-CN"/>
        </w:rPr>
        <w:t>202</w:t>
      </w:r>
      <w:r>
        <w:rPr>
          <w:rFonts w:hint="eastAsia" w:ascii="宋体"/>
          <w:b w:val="0"/>
          <w:bCs w:val="0"/>
          <w:sz w:val="18"/>
          <w:szCs w:val="18"/>
          <w:highlight w:val="cyan"/>
          <w:u w:val="none"/>
          <w:lang w:val="en-US" w:eastAsia="zh-CN"/>
        </w:rPr>
        <w:t>6</w:t>
      </w:r>
      <w:r>
        <w:rPr>
          <w:rFonts w:hint="eastAsia" w:ascii="宋体"/>
          <w:b w:val="0"/>
          <w:bCs w:val="0"/>
          <w:sz w:val="18"/>
          <w:szCs w:val="18"/>
          <w:highlight w:val="cyan"/>
          <w:u w:val="none"/>
        </w:rPr>
        <w:t>年</w:t>
      </w:r>
      <w:r>
        <w:rPr>
          <w:rFonts w:hint="eastAsia" w:ascii="宋体"/>
          <w:b w:val="0"/>
          <w:bCs w:val="0"/>
          <w:sz w:val="18"/>
          <w:szCs w:val="18"/>
          <w:highlight w:val="cyan"/>
          <w:u w:val="none"/>
          <w:lang w:val="en-US" w:eastAsia="zh-CN"/>
        </w:rPr>
        <w:t>10</w:t>
      </w:r>
      <w:r>
        <w:rPr>
          <w:rFonts w:hint="eastAsia" w:ascii="宋体"/>
          <w:b w:val="0"/>
          <w:bCs w:val="0"/>
          <w:sz w:val="18"/>
          <w:szCs w:val="18"/>
          <w:highlight w:val="cyan"/>
          <w:u w:val="none"/>
        </w:rPr>
        <w:t>月</w:t>
      </w:r>
      <w:r>
        <w:rPr>
          <w:rFonts w:hint="eastAsia" w:ascii="宋体"/>
          <w:b w:val="0"/>
          <w:bCs w:val="0"/>
          <w:sz w:val="18"/>
          <w:szCs w:val="18"/>
          <w:highlight w:val="cyan"/>
          <w:u w:val="none"/>
          <w:lang w:val="en-US" w:eastAsia="zh-CN"/>
        </w:rPr>
        <w:t>9</w:t>
      </w:r>
      <w:r>
        <w:rPr>
          <w:rFonts w:hint="eastAsia" w:ascii="宋体"/>
          <w:b w:val="0"/>
          <w:bCs w:val="0"/>
          <w:sz w:val="18"/>
          <w:szCs w:val="18"/>
          <w:highlight w:val="cyan"/>
          <w:u w:val="none"/>
        </w:rPr>
        <w:t>日</w:t>
      </w:r>
      <w:r>
        <w:rPr>
          <w:rFonts w:hint="eastAsia" w:ascii="宋体"/>
          <w:b w:val="0"/>
          <w:bCs w:val="0"/>
          <w:sz w:val="18"/>
          <w:szCs w:val="18"/>
          <w:highlight w:val="cyan"/>
          <w:u w:val="none"/>
          <w:lang w:val="en-US" w:eastAsia="zh-CN"/>
        </w:rPr>
        <w:t>17</w:t>
      </w:r>
      <w:r>
        <w:rPr>
          <w:rFonts w:hint="eastAsia" w:ascii="宋体"/>
          <w:b w:val="0"/>
          <w:bCs w:val="0"/>
          <w:sz w:val="18"/>
          <w:szCs w:val="18"/>
          <w:highlight w:val="cyan"/>
          <w:u w:val="none"/>
        </w:rPr>
        <w:t>时00分前</w:t>
      </w:r>
      <w:r>
        <w:rPr>
          <w:rFonts w:hint="eastAsia" w:ascii="宋体" w:eastAsia="宋体"/>
          <w:b w:val="0"/>
          <w:bCs w:val="0"/>
          <w:sz w:val="18"/>
          <w:szCs w:val="18"/>
          <w:highlight w:val="none"/>
          <w:u w:val="none"/>
          <w:lang w:eastAsia="zh-CN"/>
        </w:rPr>
        <w:t>。</w:t>
      </w:r>
    </w:p>
    <w:p w14:paraId="78BA1807">
      <w:pPr>
        <w:keepNext/>
        <w:numPr>
          <w:ilvl w:val="0"/>
          <w:numId w:val="4"/>
        </w:numPr>
        <w:snapToGrid w:val="0"/>
        <w:spacing w:before="146" w:beforeLines="50" w:line="360" w:lineRule="auto"/>
        <w:ind w:left="425" w:hanging="425" w:firstLineChars="0"/>
        <w:rPr>
          <w:rFonts w:hint="eastAsia" w:ascii="宋体" w:eastAsia="宋体"/>
          <w:sz w:val="18"/>
          <w:szCs w:val="18"/>
          <w:highlight w:val="none"/>
        </w:rPr>
      </w:pPr>
      <w:r>
        <w:rPr>
          <w:rFonts w:hint="eastAsia" w:ascii="宋体" w:eastAsia="宋体"/>
          <w:sz w:val="18"/>
          <w:szCs w:val="18"/>
          <w:highlight w:val="none"/>
        </w:rPr>
        <w:t>投标保证金应从投标人的基本账户转出至上述账户并到账，否则视为无效投标。</w:t>
      </w:r>
    </w:p>
    <w:p w14:paraId="2B02BE69">
      <w:pPr>
        <w:keepNext/>
        <w:numPr>
          <w:ilvl w:val="0"/>
          <w:numId w:val="4"/>
        </w:numPr>
        <w:snapToGrid w:val="0"/>
        <w:spacing w:before="146" w:beforeLines="50" w:line="360" w:lineRule="auto"/>
        <w:ind w:left="425" w:hanging="425" w:firstLineChars="0"/>
        <w:rPr>
          <w:rFonts w:hint="eastAsia" w:ascii="宋体" w:hAnsi="Times New Roman" w:eastAsia="宋体" w:cs="Times New Roman"/>
          <w:sz w:val="18"/>
          <w:szCs w:val="15"/>
          <w:highlight w:val="yellow"/>
          <w:lang w:val="en-US" w:eastAsia="zh-CN"/>
        </w:rPr>
      </w:pPr>
      <w:r>
        <w:rPr>
          <w:rFonts w:hint="eastAsia" w:ascii="宋体" w:eastAsia="宋体"/>
          <w:bCs w:val="0"/>
          <w:sz w:val="18"/>
          <w:szCs w:val="18"/>
          <w:highlight w:val="yellow"/>
        </w:rPr>
        <w:t>投标人应充分考虑银行信息交换时间，由此带来的保证金不能按时到帐的</w:t>
      </w:r>
      <w:r>
        <w:rPr>
          <w:rFonts w:hint="eastAsia" w:ascii="宋体" w:eastAsia="宋体"/>
          <w:bCs w:val="0"/>
          <w:sz w:val="18"/>
          <w:szCs w:val="18"/>
          <w:highlight w:val="yellow"/>
          <w:lang w:val="en-US" w:eastAsia="zh-CN"/>
        </w:rPr>
        <w:t>风险，</w:t>
      </w:r>
      <w:r>
        <w:rPr>
          <w:rFonts w:hint="eastAsia" w:ascii="宋体" w:eastAsia="宋体"/>
          <w:bCs w:val="0"/>
          <w:sz w:val="18"/>
          <w:szCs w:val="18"/>
          <w:highlight w:val="yellow"/>
        </w:rPr>
        <w:t>由投标人自行承担。</w:t>
      </w:r>
    </w:p>
    <w:p w14:paraId="5AB3E96F">
      <w:pPr>
        <w:keepNext/>
        <w:numPr>
          <w:ilvl w:val="0"/>
          <w:numId w:val="4"/>
        </w:numPr>
        <w:snapToGrid w:val="0"/>
        <w:spacing w:before="146" w:beforeLines="50" w:line="360" w:lineRule="auto"/>
        <w:ind w:left="425" w:hanging="425" w:firstLineChars="0"/>
        <w:rPr>
          <w:rFonts w:hint="eastAsia" w:ascii="宋体" w:hAnsi="Times New Roman" w:eastAsia="宋体" w:cs="Times New Roman"/>
          <w:color w:val="auto"/>
          <w:sz w:val="18"/>
          <w:szCs w:val="15"/>
          <w:highlight w:val="none"/>
          <w:lang w:val="en-US" w:eastAsia="zh-CN"/>
        </w:rPr>
      </w:pPr>
      <w:r>
        <w:rPr>
          <w:rFonts w:hint="eastAsia" w:ascii="宋体" w:hAnsi="Times New Roman" w:eastAsia="宋体" w:cs="Times New Roman"/>
          <w:sz w:val="18"/>
          <w:szCs w:val="15"/>
          <w:highlight w:val="none"/>
          <w:lang w:val="en-US" w:eastAsia="zh-CN"/>
        </w:rPr>
        <w:t>投标保证金缴纳凭证（现供方上传《</w:t>
      </w:r>
      <w:r>
        <w:rPr>
          <w:rFonts w:hint="eastAsia" w:ascii="宋体" w:hAnsi="Times New Roman" w:eastAsia="宋体" w:cs="Times New Roman"/>
          <w:color w:val="auto"/>
          <w:sz w:val="18"/>
          <w:szCs w:val="15"/>
          <w:highlight w:val="none"/>
          <w:lang w:val="en-US" w:eastAsia="zh-CN"/>
        </w:rPr>
        <w:t>投标保证金承诺函</w:t>
      </w:r>
      <w:r>
        <w:rPr>
          <w:rFonts w:hint="eastAsia" w:ascii="宋体" w:hAnsi="Times New Roman" w:eastAsia="宋体" w:cs="Times New Roman"/>
          <w:sz w:val="18"/>
          <w:szCs w:val="15"/>
          <w:highlight w:val="none"/>
          <w:lang w:val="en-US" w:eastAsia="zh-CN"/>
        </w:rPr>
        <w:t>》</w:t>
      </w:r>
      <w:r>
        <w:rPr>
          <w:rFonts w:hint="eastAsia" w:ascii="宋体" w:hAnsi="Times New Roman" w:eastAsia="宋体" w:cs="Times New Roman"/>
          <w:color w:val="auto"/>
          <w:sz w:val="18"/>
          <w:szCs w:val="15"/>
          <w:highlight w:val="none"/>
          <w:lang w:val="en-US" w:eastAsia="zh-CN"/>
        </w:rPr>
        <w:t>）在应标时在E采通上传。</w:t>
      </w:r>
    </w:p>
    <w:p w14:paraId="5299B511">
      <w:pPr>
        <w:pStyle w:val="2"/>
        <w:rPr>
          <w:rFonts w:hint="default"/>
          <w:lang w:val="en-US" w:eastAsia="zh-CN"/>
        </w:rPr>
      </w:pPr>
    </w:p>
    <w:p w14:paraId="7286623A">
      <w:pPr>
        <w:pStyle w:val="2"/>
        <w:rPr>
          <w:rFonts w:hint="eastAsia" w:asciiTheme="majorEastAsia" w:hAnsiTheme="majorEastAsia" w:eastAsiaTheme="majorEastAsia" w:cstheme="majorEastAsia"/>
          <w:b/>
          <w:bCs/>
          <w:sz w:val="24"/>
          <w:szCs w:val="24"/>
          <w:lang w:eastAsia="zh-CN"/>
        </w:rPr>
      </w:pPr>
    </w:p>
    <w:p w14:paraId="43697913">
      <w:pPr>
        <w:rPr>
          <w:rFonts w:hint="eastAsia" w:asciiTheme="majorEastAsia" w:hAnsiTheme="majorEastAsia" w:eastAsiaTheme="majorEastAsia" w:cstheme="majorEastAsia"/>
          <w:b/>
          <w:bCs/>
          <w:sz w:val="24"/>
          <w:szCs w:val="24"/>
          <w:lang w:eastAsia="zh-CN"/>
        </w:rPr>
      </w:pPr>
      <w:r>
        <w:rPr>
          <w:rFonts w:hint="eastAsia" w:asciiTheme="majorEastAsia" w:hAnsiTheme="majorEastAsia" w:eastAsiaTheme="majorEastAsia" w:cstheme="majorEastAsia"/>
          <w:b/>
          <w:bCs/>
          <w:sz w:val="24"/>
          <w:szCs w:val="24"/>
          <w:lang w:eastAsia="zh-CN"/>
        </w:rPr>
        <w:t>备注：</w:t>
      </w:r>
      <w:r>
        <w:rPr>
          <w:rFonts w:hint="eastAsia" w:asciiTheme="majorEastAsia" w:hAnsiTheme="majorEastAsia" w:eastAsiaTheme="majorEastAsia" w:cstheme="majorEastAsia"/>
          <w:b/>
          <w:bCs/>
          <w:sz w:val="24"/>
          <w:szCs w:val="24"/>
          <w:lang w:val="en-US" w:eastAsia="zh-CN"/>
        </w:rPr>
        <w:t>以上相关资料必须齐全，作为应标成功的必要条件。</w:t>
      </w:r>
      <w:r>
        <w:rPr>
          <w:rFonts w:hint="eastAsia" w:asciiTheme="majorEastAsia" w:hAnsiTheme="majorEastAsia" w:eastAsiaTheme="majorEastAsia" w:cstheme="majorEastAsia"/>
          <w:b/>
          <w:bCs/>
          <w:sz w:val="24"/>
          <w:szCs w:val="24"/>
          <w:lang w:eastAsia="zh-CN"/>
        </w:rPr>
        <w:t>提供上述资料均须加盖单位公章，以PDF的形式在规定时间内上传至重汽e采通内。</w:t>
      </w:r>
    </w:p>
    <w:p w14:paraId="254815AE">
      <w:pPr>
        <w:rPr>
          <w:rFonts w:hint="eastAsia" w:asciiTheme="majorEastAsia" w:hAnsiTheme="majorEastAsia" w:eastAsiaTheme="majorEastAsia" w:cstheme="majorEastAsia"/>
          <w:b/>
          <w:bCs/>
          <w:sz w:val="24"/>
          <w:szCs w:val="24"/>
          <w:lang w:eastAsia="zh-CN"/>
        </w:rPr>
      </w:pPr>
      <w:r>
        <w:rPr>
          <w:rFonts w:hint="eastAsia" w:asciiTheme="majorEastAsia" w:hAnsiTheme="majorEastAsia" w:eastAsiaTheme="majorEastAsia" w:cstheme="majorEastAsia"/>
          <w:b/>
          <w:bCs/>
          <w:sz w:val="24"/>
          <w:szCs w:val="24"/>
          <w:lang w:eastAsia="zh-CN"/>
        </w:rPr>
        <w:t>“应标”后，招标方进行资料审核，如“应标”资质不符合要求，“淘汰”；如“应标”资料不完整，“驳回”，补充资料，被“驳回”的单位，应在“应标”时间截止前补充完资料上传，否则视为“淘汰”；如资料无问题，视为“应标”成功，开放“投标”环节。</w:t>
      </w:r>
    </w:p>
    <w:p w14:paraId="3774A66F">
      <w:pPr>
        <w:rPr>
          <w:rFonts w:hint="eastAsia" w:asciiTheme="majorEastAsia" w:hAnsiTheme="majorEastAsia" w:eastAsiaTheme="majorEastAsia" w:cstheme="majorEastAsia"/>
          <w:b/>
          <w:bCs/>
          <w:color w:val="FF0000"/>
          <w:sz w:val="24"/>
          <w:szCs w:val="24"/>
          <w:highlight w:val="none"/>
          <w:lang w:eastAsia="zh-CN"/>
        </w:rPr>
      </w:pPr>
      <w:r>
        <w:rPr>
          <w:rFonts w:hint="eastAsia" w:asciiTheme="majorEastAsia" w:hAnsiTheme="majorEastAsia" w:eastAsiaTheme="majorEastAsia" w:cstheme="majorEastAsia"/>
          <w:b/>
          <w:bCs/>
          <w:color w:val="FF0000"/>
          <w:sz w:val="24"/>
          <w:szCs w:val="24"/>
          <w:highlight w:val="none"/>
          <w:lang w:eastAsia="zh-CN"/>
        </w:rPr>
        <w:t>备注：“淘汰”“驳回”不予做任何解释。</w:t>
      </w:r>
    </w:p>
    <w:p w14:paraId="4981DD81">
      <w:pPr>
        <w:rPr>
          <w:rFonts w:hint="default" w:ascii="宋体" w:hAnsi="宋体" w:eastAsia="宋体" w:cs="宋体"/>
          <w:sz w:val="24"/>
          <w:szCs w:val="24"/>
          <w:highlight w:val="yellow"/>
          <w:lang w:val="en-US" w:eastAsia="zh-CN"/>
        </w:rPr>
      </w:pPr>
      <w:r>
        <w:rPr>
          <w:rFonts w:ascii="宋体" w:hAnsi="宋体" w:eastAsia="宋体" w:cs="宋体"/>
          <w:b/>
          <w:bCs/>
          <w:sz w:val="24"/>
          <w:szCs w:val="24"/>
        </w:rPr>
        <w:t>首次注册供应商</w:t>
      </w:r>
      <w:r>
        <w:rPr>
          <w:rFonts w:ascii="宋体" w:hAnsi="宋体" w:eastAsia="宋体" w:cs="宋体"/>
          <w:sz w:val="24"/>
          <w:szCs w:val="24"/>
        </w:rPr>
        <w:t>：请根据《SRM非生产供应商注册手册》（附件</w:t>
      </w:r>
      <w:r>
        <w:rPr>
          <w:rFonts w:hint="eastAsia" w:ascii="宋体" w:hAnsi="宋体" w:eastAsia="宋体" w:cs="宋体"/>
          <w:sz w:val="24"/>
          <w:szCs w:val="24"/>
          <w:lang w:val="en-US" w:eastAsia="zh-CN"/>
        </w:rPr>
        <w:t>一</w:t>
      </w:r>
      <w:r>
        <w:rPr>
          <w:rFonts w:ascii="宋体" w:hAnsi="宋体" w:eastAsia="宋体" w:cs="宋体"/>
          <w:sz w:val="24"/>
          <w:szCs w:val="24"/>
        </w:rPr>
        <w:t>）完成平台账号注册。</w:t>
      </w:r>
      <w:r>
        <w:rPr>
          <w:rFonts w:ascii="宋体" w:hAnsi="宋体" w:eastAsia="宋体" w:cs="宋体"/>
          <w:sz w:val="24"/>
          <w:szCs w:val="24"/>
        </w:rPr>
        <w:br w:type="textWrapping"/>
      </w:r>
      <w:r>
        <w:rPr>
          <w:rFonts w:ascii="宋体" w:hAnsi="宋体" w:eastAsia="宋体" w:cs="宋体"/>
          <w:b/>
          <w:bCs/>
          <w:sz w:val="24"/>
          <w:szCs w:val="24"/>
        </w:rPr>
        <w:t>已注册供应商</w:t>
      </w:r>
      <w:r>
        <w:rPr>
          <w:rFonts w:ascii="宋体" w:hAnsi="宋体" w:eastAsia="宋体" w:cs="宋体"/>
          <w:sz w:val="24"/>
          <w:szCs w:val="24"/>
        </w:rPr>
        <w:t>：</w:t>
      </w:r>
      <w:r>
        <w:rPr>
          <w:rFonts w:hint="eastAsia" w:ascii="宋体" w:hAnsi="宋体" w:eastAsia="宋体" w:cs="宋体"/>
          <w:sz w:val="24"/>
          <w:szCs w:val="24"/>
          <w:highlight w:val="yellow"/>
          <w:lang w:val="en-US" w:eastAsia="zh-CN"/>
        </w:rPr>
        <w:t>已注册的投标人注意去重汽e采通平台检查更新近三年的经营概况，财务信息更新到近三年，</w:t>
      </w:r>
      <w:r>
        <w:rPr>
          <w:rFonts w:ascii="宋体" w:hAnsi="宋体" w:eastAsia="宋体" w:cs="宋体"/>
          <w:sz w:val="24"/>
          <w:szCs w:val="24"/>
          <w:highlight w:val="yellow"/>
        </w:rPr>
        <w:t>确保信息真实、完整</w:t>
      </w:r>
      <w:r>
        <w:rPr>
          <w:rFonts w:hint="eastAsia" w:ascii="宋体" w:hAnsi="宋体" w:eastAsia="宋体" w:cs="宋体"/>
          <w:sz w:val="24"/>
          <w:szCs w:val="24"/>
          <w:highlight w:val="yellow"/>
          <w:lang w:val="en-US" w:eastAsia="zh-CN"/>
        </w:rPr>
        <w:t>且不许有空余，若因此造成应标不成功，后果由投标人自行承担。（更新路径：重汽e采通-供应商中心-供应商变更-供应商财务数据变更管理-右上角：发起变更；详见SRM系统供应商用户近三年财务数据更新附件3）</w:t>
      </w:r>
    </w:p>
    <w:p w14:paraId="05FEE92F">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四、采购文件领取 </w:t>
      </w:r>
      <w:r>
        <w:rPr>
          <w:rFonts w:hint="eastAsia" w:asciiTheme="majorEastAsia" w:hAnsiTheme="majorEastAsia" w:eastAsiaTheme="majorEastAsia" w:cstheme="majorEastAsia"/>
          <w:sz w:val="24"/>
          <w:szCs w:val="24"/>
        </w:rPr>
        <w:t xml:space="preserve"> </w:t>
      </w:r>
    </w:p>
    <w:p w14:paraId="52EB1949">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采购文件领取方式：</w:t>
      </w:r>
      <w:r>
        <w:rPr>
          <w:rFonts w:hint="eastAsia" w:asciiTheme="majorEastAsia" w:hAnsiTheme="majorEastAsia" w:eastAsiaTheme="majorEastAsia" w:cstheme="majorEastAsia"/>
          <w:sz w:val="24"/>
          <w:szCs w:val="24"/>
        </w:rPr>
        <w:t>线</w:t>
      </w:r>
      <w:r>
        <w:rPr>
          <w:rFonts w:hint="eastAsia" w:asciiTheme="majorEastAsia" w:hAnsiTheme="majorEastAsia" w:eastAsiaTheme="majorEastAsia" w:cstheme="majorEastAsia"/>
          <w:sz w:val="24"/>
          <w:szCs w:val="24"/>
          <w:lang w:val="en-US" w:eastAsia="zh-CN"/>
        </w:rPr>
        <w:t>上</w:t>
      </w:r>
      <w:r>
        <w:rPr>
          <w:rFonts w:hint="eastAsia" w:asciiTheme="majorEastAsia" w:hAnsiTheme="majorEastAsia" w:eastAsiaTheme="majorEastAsia" w:cstheme="majorEastAsia"/>
          <w:sz w:val="24"/>
          <w:szCs w:val="24"/>
        </w:rPr>
        <w:t xml:space="preserve"> </w:t>
      </w:r>
    </w:p>
    <w:p w14:paraId="1F6DACB3">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采购文件领取截止时间：</w:t>
      </w:r>
      <w:r>
        <w:rPr>
          <w:rFonts w:hint="eastAsia" w:asciiTheme="majorEastAsia" w:hAnsiTheme="majorEastAsia" w:eastAsiaTheme="majorEastAsia" w:cstheme="majorEastAsia"/>
          <w:sz w:val="24"/>
          <w:szCs w:val="24"/>
        </w:rPr>
        <w:t>202</w:t>
      </w:r>
      <w:r>
        <w:rPr>
          <w:rFonts w:hint="eastAsia" w:asciiTheme="majorEastAsia" w:hAnsiTheme="majorEastAsia" w:eastAsiaTheme="majorEastAsia" w:cstheme="majorEastAsia"/>
          <w:sz w:val="24"/>
          <w:szCs w:val="24"/>
          <w:lang w:val="en-US" w:eastAsia="zh-CN"/>
        </w:rPr>
        <w:t>6</w:t>
      </w:r>
      <w:r>
        <w:rPr>
          <w:rFonts w:hint="eastAsia"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lang w:val="en-US" w:eastAsia="zh-CN"/>
        </w:rPr>
        <w:t>0</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09</w:t>
      </w:r>
      <w:r>
        <w:rPr>
          <w:rFonts w:hint="eastAsia" w:asciiTheme="majorEastAsia" w:hAnsiTheme="majorEastAsia" w:eastAsiaTheme="majorEastAsia" w:cstheme="majorEastAsia"/>
          <w:sz w:val="24"/>
          <w:szCs w:val="24"/>
        </w:rPr>
        <w:t xml:space="preserve"> 17:00:00 </w:t>
      </w:r>
    </w:p>
    <w:p w14:paraId="4759D9F9">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3</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采购文件领取地点：</w:t>
      </w:r>
      <w:r>
        <w:rPr>
          <w:rFonts w:hint="eastAsia" w:asciiTheme="majorEastAsia" w:hAnsiTheme="majorEastAsia" w:eastAsiaTheme="majorEastAsia" w:cstheme="majorEastAsia"/>
          <w:sz w:val="24"/>
          <w:szCs w:val="24"/>
          <w:lang w:val="en-US" w:eastAsia="zh-CN"/>
        </w:rPr>
        <w:t>重汽e采通</w:t>
      </w:r>
      <w:r>
        <w:rPr>
          <w:rFonts w:hint="eastAsia" w:asciiTheme="majorEastAsia" w:hAnsiTheme="majorEastAsia" w:eastAsiaTheme="majorEastAsia" w:cstheme="majorEastAsia"/>
          <w:sz w:val="24"/>
          <w:szCs w:val="24"/>
        </w:rPr>
        <w:t xml:space="preserve"> </w:t>
      </w:r>
    </w:p>
    <w:p w14:paraId="3A64C75D">
      <w:pPr>
        <w:jc w:val="left"/>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 五、响应文件提交 </w:t>
      </w:r>
    </w:p>
    <w:p w14:paraId="77BB3C9A">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递交方式：</w:t>
      </w:r>
      <w:r>
        <w:rPr>
          <w:rFonts w:hint="eastAsia" w:asciiTheme="majorEastAsia" w:hAnsiTheme="majorEastAsia" w:eastAsiaTheme="majorEastAsia" w:cstheme="majorEastAsia"/>
          <w:sz w:val="24"/>
          <w:szCs w:val="24"/>
        </w:rPr>
        <w:t>线</w:t>
      </w:r>
      <w:r>
        <w:rPr>
          <w:rFonts w:hint="eastAsia" w:asciiTheme="majorEastAsia" w:hAnsiTheme="majorEastAsia" w:eastAsiaTheme="majorEastAsia" w:cstheme="majorEastAsia"/>
          <w:sz w:val="24"/>
          <w:szCs w:val="24"/>
          <w:lang w:val="en-US" w:eastAsia="zh-CN"/>
        </w:rPr>
        <w:t>上</w:t>
      </w:r>
    </w:p>
    <w:p w14:paraId="6010EC64">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递交截止时间：</w:t>
      </w:r>
      <w:r>
        <w:rPr>
          <w:rFonts w:hint="eastAsia" w:asciiTheme="majorEastAsia" w:hAnsiTheme="majorEastAsia" w:eastAsiaTheme="majorEastAsia" w:cstheme="majorEastAsia"/>
          <w:sz w:val="24"/>
          <w:szCs w:val="24"/>
        </w:rPr>
        <w:t>2026-</w:t>
      </w:r>
      <w:r>
        <w:rPr>
          <w:rFonts w:hint="eastAsia" w:asciiTheme="majorEastAsia" w:hAnsiTheme="majorEastAsia" w:eastAsiaTheme="majorEastAsia" w:cstheme="majorEastAsia"/>
          <w:sz w:val="24"/>
          <w:szCs w:val="24"/>
          <w:lang w:val="en-US" w:eastAsia="zh-CN"/>
        </w:rPr>
        <w:t>10</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15</w:t>
      </w:r>
      <w:r>
        <w:rPr>
          <w:rFonts w:hint="eastAsia" w:asciiTheme="majorEastAsia" w:hAnsiTheme="majorEastAsia" w:eastAsiaTheme="majorEastAsia" w:cstheme="majorEastAsia"/>
          <w:sz w:val="24"/>
          <w:szCs w:val="24"/>
        </w:rPr>
        <w:t xml:space="preserve"> 09:00:00 </w:t>
      </w:r>
    </w:p>
    <w:p w14:paraId="756D49F0">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3</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递交地点：</w:t>
      </w:r>
      <w:r>
        <w:rPr>
          <w:rFonts w:hint="eastAsia" w:asciiTheme="majorEastAsia" w:hAnsiTheme="majorEastAsia" w:eastAsiaTheme="majorEastAsia" w:cstheme="majorEastAsia"/>
          <w:sz w:val="24"/>
          <w:szCs w:val="24"/>
          <w:lang w:val="en-US" w:eastAsia="zh-CN"/>
        </w:rPr>
        <w:t>重汽e采通</w:t>
      </w:r>
      <w:r>
        <w:rPr>
          <w:rFonts w:hint="eastAsia" w:asciiTheme="majorEastAsia" w:hAnsiTheme="majorEastAsia" w:eastAsiaTheme="majorEastAsia" w:cstheme="majorEastAsia"/>
          <w:sz w:val="24"/>
          <w:szCs w:val="24"/>
        </w:rPr>
        <w:t xml:space="preserve"> </w:t>
      </w:r>
    </w:p>
    <w:p w14:paraId="18836169">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 六、开标时间和地点 </w:t>
      </w:r>
    </w:p>
    <w:p w14:paraId="47B3B62D">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开标时间：</w:t>
      </w:r>
      <w:r>
        <w:rPr>
          <w:rFonts w:hint="eastAsia" w:asciiTheme="majorEastAsia" w:hAnsiTheme="majorEastAsia" w:eastAsiaTheme="majorEastAsia" w:cstheme="majorEastAsia"/>
          <w:sz w:val="24"/>
          <w:szCs w:val="24"/>
        </w:rPr>
        <w:t>2026-</w:t>
      </w:r>
      <w:r>
        <w:rPr>
          <w:rFonts w:hint="eastAsia" w:asciiTheme="majorEastAsia" w:hAnsiTheme="majorEastAsia" w:eastAsiaTheme="majorEastAsia" w:cstheme="majorEastAsia"/>
          <w:sz w:val="24"/>
          <w:szCs w:val="24"/>
          <w:lang w:val="en-US" w:eastAsia="zh-CN"/>
        </w:rPr>
        <w:t>10</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15</w:t>
      </w:r>
      <w:r>
        <w:rPr>
          <w:rFonts w:hint="eastAsia" w:asciiTheme="majorEastAsia" w:hAnsiTheme="majorEastAsia" w:eastAsiaTheme="majorEastAsia" w:cstheme="majorEastAsia"/>
          <w:sz w:val="24"/>
          <w:szCs w:val="24"/>
        </w:rPr>
        <w:t xml:space="preserve"> 09:00:00 </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暂定，以实际通知为准</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rPr>
        <w:t xml:space="preserve"> </w:t>
      </w:r>
    </w:p>
    <w:p w14:paraId="4EB316E7">
      <w:pPr>
        <w:ind w:firstLine="48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开标地点：</w:t>
      </w:r>
      <w:r>
        <w:rPr>
          <w:rFonts w:hint="eastAsia" w:asciiTheme="majorEastAsia" w:hAnsiTheme="majorEastAsia" w:eastAsiaTheme="majorEastAsia" w:cstheme="majorEastAsia"/>
          <w:sz w:val="24"/>
          <w:szCs w:val="24"/>
        </w:rPr>
        <w:t>山东省济南市历城区华奥路777号重汽科技大厦</w:t>
      </w:r>
      <w:r>
        <w:rPr>
          <w:rFonts w:hint="eastAsia" w:asciiTheme="majorEastAsia" w:hAnsiTheme="majorEastAsia" w:eastAsiaTheme="majorEastAsia" w:cstheme="majorEastAsia"/>
          <w:sz w:val="24"/>
          <w:szCs w:val="24"/>
          <w:lang w:val="en-US" w:eastAsia="zh-CN"/>
        </w:rPr>
        <w:t>三楼会议室</w:t>
      </w: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暂定，以实际通知为准</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rPr>
        <w:t xml:space="preserve"> </w:t>
      </w:r>
    </w:p>
    <w:p w14:paraId="1FAC7C52">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七、发布公告的媒介  </w:t>
      </w:r>
    </w:p>
    <w:p w14:paraId="0F0EE9FD">
      <w:pPr>
        <w:rPr>
          <w:rFonts w:hint="default" w:asciiTheme="majorEastAsia" w:hAnsiTheme="majorEastAsia" w:eastAsiaTheme="majorEastAsia" w:cstheme="majorEastAsia"/>
          <w:sz w:val="24"/>
          <w:szCs w:val="24"/>
          <w:highlight w:val="yellow"/>
          <w:lang w:val="en-US" w:eastAsia="zh-CN"/>
        </w:rPr>
      </w:pPr>
      <w:r>
        <w:rPr>
          <w:rFonts w:hint="eastAsia" w:asciiTheme="majorEastAsia" w:hAnsiTheme="majorEastAsia" w:eastAsiaTheme="majorEastAsia" w:cstheme="majorEastAsia"/>
          <w:sz w:val="24"/>
          <w:szCs w:val="24"/>
        </w:rPr>
        <w:t xml:space="preserve">    阳光采购服务平台（www.ygcgfw.com） </w:t>
      </w:r>
      <w:r>
        <w:rPr>
          <w:rFonts w:hint="eastAsia" w:asciiTheme="majorEastAsia" w:hAnsiTheme="majorEastAsia" w:eastAsiaTheme="majorEastAsia" w:cstheme="majorEastAsia"/>
          <w:sz w:val="24"/>
          <w:szCs w:val="24"/>
          <w:highlight w:val="yellow"/>
          <w:lang w:val="en-US" w:eastAsia="zh-CN"/>
        </w:rPr>
        <w:t>中国重汽</w:t>
      </w:r>
      <w:r>
        <w:rPr>
          <w:rFonts w:hint="default" w:asciiTheme="majorEastAsia" w:hAnsiTheme="majorEastAsia" w:eastAsiaTheme="majorEastAsia" w:cstheme="majorEastAsia"/>
          <w:sz w:val="24"/>
          <w:szCs w:val="24"/>
          <w:highlight w:val="yellow"/>
          <w:lang w:eastAsia="zh-CN"/>
        </w:rPr>
        <w:t>集团官网</w:t>
      </w:r>
      <w:r>
        <w:rPr>
          <w:rFonts w:hint="eastAsia" w:asciiTheme="majorEastAsia" w:hAnsiTheme="majorEastAsia" w:eastAsiaTheme="majorEastAsia" w:cstheme="majorEastAsia"/>
          <w:sz w:val="24"/>
          <w:szCs w:val="24"/>
          <w:highlight w:val="yellow"/>
          <w:lang w:val="en-US" w:eastAsia="zh-CN"/>
        </w:rPr>
        <w:t>（ww.cnhtc.com.cn）</w:t>
      </w:r>
    </w:p>
    <w:p w14:paraId="7FBD0B0E">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八、联系方式 </w:t>
      </w:r>
    </w:p>
    <w:p w14:paraId="533DA6B9">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采购人信息：</w:t>
      </w:r>
      <w:r>
        <w:rPr>
          <w:rFonts w:hint="eastAsia" w:asciiTheme="majorEastAsia" w:hAnsiTheme="majorEastAsia" w:eastAsiaTheme="majorEastAsia" w:cstheme="majorEastAsia"/>
          <w:sz w:val="24"/>
          <w:szCs w:val="24"/>
        </w:rPr>
        <w:t xml:space="preserve"> </w:t>
      </w:r>
    </w:p>
    <w:p w14:paraId="1CCCDBA5">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名称：中国重型汽车集团有限公司 </w:t>
      </w:r>
    </w:p>
    <w:p w14:paraId="25BF1070">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地址：山东省济南市历城区华奥路777号中国重型汽车集团有限公司 </w:t>
      </w:r>
    </w:p>
    <w:p w14:paraId="0B4B17B3">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联系人：</w:t>
      </w:r>
      <w:r>
        <w:rPr>
          <w:rFonts w:hint="eastAsia" w:asciiTheme="majorEastAsia" w:hAnsiTheme="majorEastAsia" w:eastAsiaTheme="majorEastAsia" w:cstheme="majorEastAsia"/>
          <w:sz w:val="24"/>
          <w:szCs w:val="24"/>
          <w:lang w:val="en-US" w:eastAsia="zh-CN"/>
        </w:rPr>
        <w:t>杨淑超</w:t>
      </w:r>
    </w:p>
    <w:p w14:paraId="5BB75B62">
      <w:pPr>
        <w:ind w:firstLine="48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联系电话：</w:t>
      </w:r>
      <w:r>
        <w:rPr>
          <w:rFonts w:hint="eastAsia" w:asciiTheme="majorEastAsia" w:hAnsiTheme="majorEastAsia" w:eastAsiaTheme="majorEastAsia" w:cstheme="majorEastAsia"/>
          <w:sz w:val="24"/>
          <w:szCs w:val="24"/>
          <w:lang w:val="en-US" w:eastAsia="zh-CN"/>
        </w:rPr>
        <w:t>17860605820</w:t>
      </w:r>
    </w:p>
    <w:p w14:paraId="2BBBFC11">
      <w:pPr>
        <w:ind w:firstLine="48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技术联系人：</w:t>
      </w:r>
      <w:r>
        <w:rPr>
          <w:rFonts w:hint="eastAsia" w:ascii="宋体" w:hAnsi="宋体" w:cs="宋体"/>
          <w:sz w:val="24"/>
          <w:szCs w:val="24"/>
          <w:highlight w:val="none"/>
          <w:lang w:val="en-US" w:eastAsia="zh-CN"/>
        </w:rPr>
        <w:t>寇文钊</w:t>
      </w:r>
    </w:p>
    <w:p w14:paraId="18B2FB9A">
      <w:pPr>
        <w:ind w:firstLine="480"/>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联系电话：</w:t>
      </w:r>
      <w:r>
        <w:rPr>
          <w:rFonts w:hint="eastAsia" w:ascii="宋体" w:hAnsi="宋体" w:cs="宋体"/>
          <w:sz w:val="24"/>
          <w:szCs w:val="24"/>
          <w:highlight w:val="none"/>
          <w:lang w:val="en-US" w:eastAsia="zh-CN"/>
        </w:rPr>
        <w:t>15668440075</w:t>
      </w:r>
    </w:p>
    <w:p w14:paraId="3B00F455">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九、其他说明  </w:t>
      </w:r>
    </w:p>
    <w:p w14:paraId="61216B83">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1</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供应商需在重汽官网搜索本项目招标公告，根据要求准备报名资料。</w:t>
      </w:r>
    </w:p>
    <w:p w14:paraId="5B93320D">
      <w:pPr>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供应商需在阳光采购服务平台进行注册，注册后搜索该项目并进行报名。</w:t>
      </w:r>
    </w:p>
    <w:p w14:paraId="317ABA5C">
      <w:pPr>
        <w:ind w:firstLine="480" w:firstLineChars="200"/>
        <w:rPr>
          <w:rFonts w:hint="eastAsia" w:asciiTheme="majorEastAsia" w:hAnsiTheme="majorEastAsia" w:eastAsiaTheme="majorEastAsia" w:cstheme="majorEastAsia"/>
          <w:sz w:val="24"/>
          <w:szCs w:val="24"/>
        </w:rPr>
      </w:pPr>
    </w:p>
    <w:p w14:paraId="232D9641">
      <w:pPr>
        <w:ind w:firstLine="480" w:firstLineChars="20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注：</w:t>
      </w:r>
    </w:p>
    <w:p w14:paraId="12B5F7B5">
      <w:pPr>
        <w:ind w:left="479" w:leftChars="228" w:firstLine="0" w:firstLineChars="0"/>
        <w:rPr>
          <w:rFonts w:hint="eastAsia" w:asciiTheme="majorEastAsia" w:hAnsiTheme="majorEastAsia" w:eastAsiaTheme="majorEastAsia" w:cstheme="majorEastAsia"/>
          <w:sz w:val="24"/>
          <w:szCs w:val="24"/>
        </w:rPr>
      </w:pPr>
      <w:r>
        <w:rPr>
          <w:rFonts w:hint="eastAsia" w:eastAsia="宋体" w:cs="宋体"/>
          <w:sz w:val="24"/>
          <w:szCs w:val="24"/>
          <w:highlight w:val="none"/>
        </w:rPr>
        <w:t>拟投标人根据招标人在中国重汽官网</w:t>
      </w:r>
      <w:r>
        <w:rPr>
          <w:rFonts w:hint="eastAsia" w:eastAsia="宋体" w:cs="宋体"/>
          <w:sz w:val="24"/>
          <w:szCs w:val="24"/>
          <w:highlight w:val="none"/>
          <w:lang w:val="en-US" w:eastAsia="zh-CN"/>
        </w:rPr>
        <w:t>公开媒体</w:t>
      </w:r>
      <w:r>
        <w:rPr>
          <w:rFonts w:hint="eastAsia" w:eastAsia="宋体" w:cs="宋体"/>
          <w:sz w:val="24"/>
          <w:szCs w:val="24"/>
          <w:highlight w:val="none"/>
        </w:rPr>
        <w:t>上发布的招标信息，</w:t>
      </w:r>
      <w:r>
        <w:rPr>
          <w:rFonts w:hint="eastAsia" w:ascii="宋体" w:hAnsi="Courier New" w:eastAsia="宋体" w:cs="Times New Roman"/>
          <w:color w:val="000000"/>
          <w:sz w:val="24"/>
          <w:szCs w:val="24"/>
          <w:highlight w:val="none"/>
          <w:lang w:val="en-US" w:eastAsia="zh-CN"/>
        </w:rPr>
        <w:t>在“中国重汽e采通”平台</w:t>
      </w:r>
      <w:r>
        <w:rPr>
          <w:rFonts w:hint="eastAsia" w:ascii="宋体" w:hAnsi="Courier New" w:eastAsia="宋体" w:cs="Times New Roman"/>
          <w:color w:val="000000"/>
          <w:sz w:val="24"/>
          <w:szCs w:val="24"/>
          <w:highlight w:val="none"/>
        </w:rPr>
        <w:t>报名</w:t>
      </w:r>
      <w:r>
        <w:rPr>
          <w:rFonts w:hint="eastAsia" w:cs="Times New Roman"/>
          <w:color w:val="000000"/>
          <w:sz w:val="24"/>
          <w:szCs w:val="24"/>
          <w:highlight w:val="none"/>
          <w:lang w:eastAsia="zh-CN"/>
        </w:rPr>
        <w:t>，</w:t>
      </w:r>
      <w:r>
        <w:rPr>
          <w:rFonts w:hint="eastAsia" w:cs="Times New Roman"/>
          <w:color w:val="000000"/>
          <w:sz w:val="24"/>
          <w:szCs w:val="24"/>
          <w:highlight w:val="none"/>
          <w:lang w:val="en-US" w:eastAsia="zh-CN"/>
        </w:rPr>
        <w:t>具体流程如下：</w:t>
      </w:r>
      <w:r>
        <w:rPr>
          <w:rFonts w:ascii="宋体" w:hAnsi="宋体" w:eastAsia="宋体" w:cs="宋体"/>
          <w:sz w:val="24"/>
          <w:szCs w:val="24"/>
        </w:rPr>
        <w:br w:type="textWrapping"/>
      </w:r>
      <w:r>
        <w:rPr>
          <w:rFonts w:ascii="宋体" w:hAnsi="宋体" w:eastAsia="宋体" w:cs="宋体"/>
          <w:b/>
          <w:bCs/>
          <w:sz w:val="24"/>
          <w:szCs w:val="24"/>
        </w:rPr>
        <w:t>①系统注册与信息维护</w:t>
      </w:r>
      <w:r>
        <w:rPr>
          <w:rFonts w:ascii="宋体" w:hAnsi="宋体" w:eastAsia="宋体" w:cs="宋体"/>
          <w:sz w:val="24"/>
          <w:szCs w:val="24"/>
        </w:rPr>
        <w:br w:type="textWrapping"/>
      </w:r>
      <w:r>
        <w:rPr>
          <w:rFonts w:ascii="宋体" w:hAnsi="宋体" w:eastAsia="宋体" w:cs="宋体"/>
          <w:sz w:val="24"/>
          <w:szCs w:val="24"/>
        </w:rPr>
        <w:t></w:t>
      </w:r>
      <w:r>
        <w:rPr>
          <w:rFonts w:ascii="宋体" w:hAnsi="宋体" w:eastAsia="宋体" w:cs="宋体"/>
          <w:b/>
          <w:bCs/>
          <w:sz w:val="24"/>
          <w:szCs w:val="24"/>
        </w:rPr>
        <w:t>首次注册供应商</w:t>
      </w:r>
      <w:r>
        <w:rPr>
          <w:rFonts w:ascii="宋体" w:hAnsi="宋体" w:eastAsia="宋体" w:cs="宋体"/>
          <w:sz w:val="24"/>
          <w:szCs w:val="24"/>
        </w:rPr>
        <w:t>：请根据《SRM非生产供应商注册手册》（附件</w:t>
      </w:r>
      <w:r>
        <w:rPr>
          <w:rFonts w:hint="eastAsia" w:ascii="宋体" w:hAnsi="宋体" w:eastAsia="宋体" w:cs="宋体"/>
          <w:sz w:val="24"/>
          <w:szCs w:val="24"/>
          <w:lang w:val="en-US" w:eastAsia="zh-CN"/>
        </w:rPr>
        <w:t>一</w:t>
      </w:r>
      <w:r>
        <w:rPr>
          <w:rFonts w:ascii="宋体" w:hAnsi="宋体" w:eastAsia="宋体" w:cs="宋体"/>
          <w:sz w:val="24"/>
          <w:szCs w:val="24"/>
        </w:rPr>
        <w:t>）完成平台账号注册。</w:t>
      </w:r>
      <w:r>
        <w:rPr>
          <w:rFonts w:ascii="宋体" w:hAnsi="宋体" w:eastAsia="宋体" w:cs="宋体"/>
          <w:sz w:val="24"/>
          <w:szCs w:val="24"/>
        </w:rPr>
        <w:br w:type="textWrapping"/>
      </w:r>
      <w:r>
        <w:rPr>
          <w:rFonts w:ascii="宋体" w:hAnsi="宋体" w:eastAsia="宋体" w:cs="宋体"/>
          <w:sz w:val="24"/>
          <w:szCs w:val="24"/>
        </w:rPr>
        <w:t></w:t>
      </w:r>
      <w:r>
        <w:rPr>
          <w:rFonts w:ascii="宋体" w:hAnsi="宋体" w:eastAsia="宋体" w:cs="宋体"/>
          <w:b/>
          <w:bCs/>
          <w:sz w:val="24"/>
          <w:szCs w:val="24"/>
        </w:rPr>
        <w:t>已注册供应商</w:t>
      </w:r>
      <w:r>
        <w:rPr>
          <w:rFonts w:ascii="宋体" w:hAnsi="宋体" w:eastAsia="宋体" w:cs="宋体"/>
          <w:sz w:val="24"/>
          <w:szCs w:val="24"/>
        </w:rPr>
        <w:t>：</w:t>
      </w:r>
      <w:r>
        <w:rPr>
          <w:rFonts w:hint="eastAsia" w:ascii="宋体" w:hAnsi="宋体" w:eastAsia="宋体" w:cs="宋体"/>
          <w:sz w:val="24"/>
          <w:szCs w:val="24"/>
          <w:highlight w:val="yellow"/>
          <w:lang w:val="en-US" w:eastAsia="zh-CN"/>
        </w:rPr>
        <w:t>已注册的投标人注意去重汽e采通平台检查更新近三年的经营概况，财务信息更新到近三年，</w:t>
      </w:r>
      <w:r>
        <w:rPr>
          <w:rFonts w:ascii="宋体" w:hAnsi="宋体" w:eastAsia="宋体" w:cs="宋体"/>
          <w:sz w:val="24"/>
          <w:szCs w:val="24"/>
          <w:highlight w:val="yellow"/>
        </w:rPr>
        <w:t>确保信息真实、完整</w:t>
      </w:r>
      <w:r>
        <w:rPr>
          <w:rFonts w:hint="eastAsia" w:ascii="宋体" w:hAnsi="宋体" w:eastAsia="宋体" w:cs="宋体"/>
          <w:sz w:val="24"/>
          <w:szCs w:val="24"/>
          <w:highlight w:val="yellow"/>
          <w:lang w:val="en-US" w:eastAsia="zh-CN"/>
        </w:rPr>
        <w:t>且不许有空余，若因此造成应标不成功，后果由投标人自行承担。（更新路径：重汽e采通-供应商中心-供应商变更-供应商财务数据变更管理-右上角：发起变更；详见SRM系统供应商用户近三年财务数据更新附件3）</w:t>
      </w:r>
    </w:p>
    <w:p w14:paraId="07650A6C">
      <w:pPr>
        <w:ind w:left="479" w:leftChars="228" w:firstLine="0" w:firstLineChars="0"/>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②开标过程概述：</w:t>
      </w:r>
    </w:p>
    <w:p w14:paraId="7711A2F2">
      <w:pPr>
        <w:pStyle w:val="2"/>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唱标流程：技术标唱标→技术标澄清→技术标评分→商务标唱标→价格澄清→商务标评审；</w:t>
      </w:r>
    </w:p>
    <w:p w14:paraId="7AAF900C">
      <w:pPr>
        <w:pStyle w:val="2"/>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开标过程A级项目进行三轮开标会，B级项目进行两轮开标会</w:t>
      </w:r>
      <w:r>
        <w:rPr>
          <w:rFonts w:hint="eastAsia" w:hAnsi="宋体" w:eastAsia="宋体" w:cs="宋体"/>
          <w:kern w:val="2"/>
          <w:sz w:val="24"/>
          <w:szCs w:val="24"/>
          <w:lang w:val="en-US" w:eastAsia="zh-CN" w:bidi="ar-SA"/>
        </w:rPr>
        <w:t>，每轮均可能淘汰投标方</w:t>
      </w:r>
      <w:r>
        <w:rPr>
          <w:rFonts w:hint="eastAsia" w:ascii="宋体" w:hAnsi="宋体" w:eastAsia="宋体" w:cs="宋体"/>
          <w:kern w:val="2"/>
          <w:sz w:val="24"/>
          <w:szCs w:val="24"/>
          <w:lang w:val="en-US" w:eastAsia="zh-CN" w:bidi="ar-SA"/>
        </w:rPr>
        <w:t>。</w:t>
      </w:r>
    </w:p>
    <w:p w14:paraId="737B5701">
      <w:pPr>
        <w:pStyle w:val="2"/>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第一轮包括技术标答辩和商务标报价环节</w:t>
      </w:r>
      <w:r>
        <w:rPr>
          <w:rFonts w:hint="eastAsia" w:hAnsi="宋体" w:eastAsia="宋体" w:cs="宋体"/>
          <w:kern w:val="2"/>
          <w:sz w:val="24"/>
          <w:szCs w:val="24"/>
          <w:lang w:val="en-US" w:eastAsia="zh-CN" w:bidi="ar-SA"/>
        </w:rPr>
        <w:t>（报价次数没有具体限制，由专家组依据报价情况现场决定）</w:t>
      </w:r>
      <w:r>
        <w:rPr>
          <w:rFonts w:hint="eastAsia" w:ascii="宋体" w:hAnsi="宋体" w:eastAsia="宋体" w:cs="宋体"/>
          <w:kern w:val="2"/>
          <w:sz w:val="24"/>
          <w:szCs w:val="24"/>
          <w:lang w:val="en-US" w:eastAsia="zh-CN" w:bidi="ar-SA"/>
        </w:rPr>
        <w:t>。</w:t>
      </w:r>
    </w:p>
    <w:p w14:paraId="67EDCC87">
      <w:pPr>
        <w:pStyle w:val="2"/>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第二轮由专家组审查第一轮的技术和商务情况，并决定是否继续进行商务报价</w:t>
      </w:r>
      <w:r>
        <w:rPr>
          <w:rFonts w:hint="eastAsia" w:hAnsi="宋体" w:eastAsia="宋体" w:cs="宋体"/>
          <w:kern w:val="2"/>
          <w:sz w:val="24"/>
          <w:szCs w:val="24"/>
          <w:lang w:val="en-US" w:eastAsia="zh-CN" w:bidi="ar-SA"/>
        </w:rPr>
        <w:t>（报价次数没有具体限制，由专家组依据报价情况现场决定）</w:t>
      </w:r>
      <w:r>
        <w:rPr>
          <w:rFonts w:hint="eastAsia" w:ascii="宋体" w:hAnsi="宋体" w:eastAsia="宋体" w:cs="宋体"/>
          <w:kern w:val="2"/>
          <w:sz w:val="24"/>
          <w:szCs w:val="24"/>
          <w:lang w:val="en-US" w:eastAsia="zh-CN" w:bidi="ar-SA"/>
        </w:rPr>
        <w:t>。</w:t>
      </w:r>
    </w:p>
    <w:p w14:paraId="163DB8D7">
      <w:pPr>
        <w:pStyle w:val="2"/>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A级项目第三轮由专家组审查前两轮的技术和商务报价情况。</w:t>
      </w:r>
    </w:p>
    <w:p w14:paraId="41AA7F72">
      <w:pPr>
        <w:rPr>
          <w:rFonts w:hint="eastAsia" w:asciiTheme="majorEastAsia" w:hAnsiTheme="majorEastAsia" w:eastAsiaTheme="majorEastAsia" w:cstheme="majorEastAsia"/>
          <w:sz w:val="22"/>
          <w:szCs w:val="22"/>
          <w:highlight w:val="yellow"/>
          <w:lang w:val="en-US" w:eastAsia="zh-CN"/>
        </w:rPr>
      </w:pPr>
      <w:r>
        <w:rPr>
          <w:rFonts w:hint="eastAsia" w:asciiTheme="majorEastAsia" w:hAnsiTheme="majorEastAsia" w:eastAsiaTheme="majorEastAsia" w:cstheme="majorEastAsia"/>
          <w:sz w:val="22"/>
          <w:szCs w:val="22"/>
          <w:highlight w:val="yellow"/>
          <w:lang w:val="en-US" w:eastAsia="zh-CN"/>
        </w:rPr>
        <w:t>以上招标过程概述为项目联系人对中国重汽招标流程概述，投标人若投标即认可该招标流程。</w:t>
      </w:r>
    </w:p>
    <w:p w14:paraId="7C6170AD">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评审期间产生的技术</w:t>
      </w:r>
      <w:r>
        <w:rPr>
          <w:rFonts w:hint="eastAsia" w:ascii="宋体" w:hAnsi="宋体" w:eastAsia="宋体" w:cs="宋体"/>
          <w:color w:val="auto"/>
          <w:sz w:val="24"/>
          <w:szCs w:val="24"/>
          <w:highlight w:val="none"/>
          <w:lang w:val="en-US" w:eastAsia="zh-CN"/>
        </w:rPr>
        <w:t>和商务价格</w:t>
      </w:r>
      <w:r>
        <w:rPr>
          <w:rFonts w:hint="eastAsia" w:ascii="宋体" w:hAnsi="宋体" w:eastAsia="宋体" w:cs="宋体"/>
          <w:color w:val="auto"/>
          <w:sz w:val="24"/>
          <w:szCs w:val="24"/>
          <w:highlight w:val="none"/>
        </w:rPr>
        <w:t xml:space="preserve">澄清均由投标人在重汽e采通平台内完成提交；投标人均需自带笔记本电脑在重汽e采通平台自主进行投标和提交澄清函；投标和提交澄清函均有时间限制，超时未提交的按无效处理。  </w:t>
      </w:r>
    </w:p>
    <w:p w14:paraId="70331FFE">
      <w:pPr>
        <w:rPr>
          <w:rFonts w:hint="eastAsia" w:ascii="宋体" w:hAnsi="宋体" w:eastAsia="宋体" w:cs="宋体"/>
          <w:color w:val="auto"/>
          <w:sz w:val="24"/>
          <w:szCs w:val="24"/>
          <w:highlight w:val="none"/>
        </w:rPr>
      </w:pPr>
    </w:p>
    <w:p w14:paraId="41E4ABAF">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w:t>
      </w:r>
    </w:p>
    <w:p w14:paraId="52D4E852">
      <w:pPr>
        <w:rPr>
          <w:rFonts w:hint="default" w:asciiTheme="majorEastAsia" w:hAnsiTheme="majorEastAsia" w:eastAsiaTheme="majorEastAsia" w:cstheme="majorEastAsia"/>
          <w:sz w:val="22"/>
          <w:szCs w:val="22"/>
          <w:highlight w:val="yellow"/>
          <w:lang w:val="en-US" w:eastAsia="zh-CN"/>
        </w:rPr>
      </w:pPr>
    </w:p>
    <w:p w14:paraId="1EBA84D7">
      <w:pPr>
        <w:pStyle w:val="2"/>
        <w:outlineLvl w:val="2"/>
        <w:rPr>
          <w:rFonts w:hint="eastAsia" w:hAnsi="宋体" w:eastAsia="宋体" w:cs="宋体"/>
          <w:b/>
          <w:bCs/>
          <w:color w:val="000000"/>
          <w:sz w:val="24"/>
          <w:szCs w:val="24"/>
        </w:rPr>
      </w:pPr>
      <w:r>
        <w:rPr>
          <w:rFonts w:hint="eastAsia" w:hAnsi="宋体" w:eastAsia="宋体" w:cs="宋体"/>
          <w:b/>
          <w:bCs/>
          <w:color w:val="000000"/>
          <w:sz w:val="24"/>
          <w:szCs w:val="24"/>
          <w:lang w:val="en-US" w:eastAsia="zh-CN"/>
        </w:rPr>
        <w:t>附件1：</w:t>
      </w:r>
      <w:r>
        <w:rPr>
          <w:rFonts w:hint="eastAsia" w:hAnsi="宋体" w:eastAsia="宋体" w:cs="宋体"/>
          <w:b/>
          <w:bCs/>
          <w:color w:val="000000"/>
          <w:sz w:val="24"/>
          <w:szCs w:val="24"/>
        </w:rPr>
        <w:t>SRM非生产供应商注册操作手册</w:t>
      </w:r>
    </w:p>
    <w:p w14:paraId="7ED3B1FD">
      <w:pPr>
        <w:pStyle w:val="2"/>
        <w:rPr>
          <w:rFonts w:eastAsia="宋体"/>
        </w:rPr>
      </w:pPr>
    </w:p>
    <w:p w14:paraId="3EE9D9E5">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浏览器中输入地址;</w:t>
      </w:r>
    </w:p>
    <w:p w14:paraId="43B51465">
      <w:pPr>
        <w:adjustRightInd w:val="0"/>
        <w:snapToGrid w:val="0"/>
        <w:spacing w:line="360" w:lineRule="auto"/>
        <w:jc w:val="left"/>
        <w:rPr>
          <w:rFonts w:hint="eastAsia"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7643BCE8">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1.点击立即注册</w:t>
      </w:r>
    </w:p>
    <w:p w14:paraId="12B13E29">
      <w:pPr>
        <w:snapToGrid w:val="0"/>
        <w:spacing w:line="312" w:lineRule="auto"/>
        <w:rPr>
          <w:rFonts w:hint="eastAsia"/>
        </w:rPr>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4"/>
                    <a:stretch>
                      <a:fillRect/>
                    </a:stretch>
                  </pic:blipFill>
                  <pic:spPr>
                    <a:xfrm>
                      <a:off x="0" y="0"/>
                      <a:ext cx="5760085" cy="2933377"/>
                    </a:xfrm>
                    <a:prstGeom prst="rect">
                      <a:avLst/>
                    </a:prstGeom>
                  </pic:spPr>
                </pic:pic>
              </a:graphicData>
            </a:graphic>
          </wp:inline>
        </w:drawing>
      </w:r>
    </w:p>
    <w:p w14:paraId="6EBB5DA4">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7E0A0978">
      <w:pPr>
        <w:snapToGrid w:val="0"/>
        <w:spacing w:line="312" w:lineRule="auto"/>
        <w:rPr>
          <w:rFonts w:hint="eastAsia"/>
        </w:rPr>
      </w:pPr>
      <w:r>
        <w:drawing>
          <wp:inline distT="0" distB="0" distL="0" distR="0">
            <wp:extent cx="5760085" cy="2766695"/>
            <wp:effectExtent l="0" t="0" r="12065" b="14605"/>
            <wp:docPr id="2" name="picture" descr="descript"/>
            <wp:cNvGraphicFramePr/>
            <a:graphic xmlns:a="http://schemas.openxmlformats.org/drawingml/2006/main">
              <a:graphicData uri="http://schemas.openxmlformats.org/drawingml/2006/picture">
                <pic:pic xmlns:pic="http://schemas.openxmlformats.org/drawingml/2006/picture">
                  <pic:nvPicPr>
                    <pic:cNvPr id="2" name="picture" descr="descript"/>
                    <pic:cNvPicPr/>
                  </pic:nvPicPr>
                  <pic:blipFill>
                    <a:blip r:embed="rId5"/>
                    <a:stretch>
                      <a:fillRect/>
                    </a:stretch>
                  </pic:blipFill>
                  <pic:spPr>
                    <a:xfrm>
                      <a:off x="0" y="0"/>
                      <a:ext cx="5760085" cy="2766707"/>
                    </a:xfrm>
                    <a:prstGeom prst="rect">
                      <a:avLst/>
                    </a:prstGeom>
                  </pic:spPr>
                </pic:pic>
              </a:graphicData>
            </a:graphic>
          </wp:inline>
        </w:drawing>
      </w:r>
    </w:p>
    <w:p w14:paraId="6BB10C6E">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7E5F5181">
      <w:pPr>
        <w:snapToGrid w:val="0"/>
        <w:spacing w:line="312" w:lineRule="auto"/>
        <w:rPr>
          <w:rFonts w:hint="eastAsia"/>
        </w:rPr>
      </w:pPr>
      <w:r>
        <w:drawing>
          <wp:inline distT="0" distB="0" distL="0" distR="0">
            <wp:extent cx="5760085" cy="2869565"/>
            <wp:effectExtent l="0" t="0" r="12065" b="6985"/>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6"/>
                    <a:stretch>
                      <a:fillRect/>
                    </a:stretch>
                  </pic:blipFill>
                  <pic:spPr>
                    <a:xfrm>
                      <a:off x="0" y="0"/>
                      <a:ext cx="5760085" cy="2870054"/>
                    </a:xfrm>
                    <a:prstGeom prst="rect">
                      <a:avLst/>
                    </a:prstGeom>
                  </pic:spPr>
                </pic:pic>
              </a:graphicData>
            </a:graphic>
          </wp:inline>
        </w:drawing>
      </w:r>
    </w:p>
    <w:p w14:paraId="09CE7AC5">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3A9BADEA">
      <w:pPr>
        <w:snapToGrid w:val="0"/>
        <w:spacing w:line="312" w:lineRule="auto"/>
        <w:rPr>
          <w:rFonts w:hint="eastAsia"/>
        </w:rPr>
      </w:pPr>
      <w:r>
        <w:drawing>
          <wp:inline distT="0" distB="0" distL="0" distR="0">
            <wp:extent cx="5760085" cy="2853055"/>
            <wp:effectExtent l="0" t="0" r="12065" b="4445"/>
            <wp:docPr id="7" name="picture" descr="descript"/>
            <wp:cNvGraphicFramePr/>
            <a:graphic xmlns:a="http://schemas.openxmlformats.org/drawingml/2006/main">
              <a:graphicData uri="http://schemas.openxmlformats.org/drawingml/2006/picture">
                <pic:pic xmlns:pic="http://schemas.openxmlformats.org/drawingml/2006/picture">
                  <pic:nvPicPr>
                    <pic:cNvPr id="7" name="picture" descr="descript"/>
                    <pic:cNvPicPr/>
                  </pic:nvPicPr>
                  <pic:blipFill>
                    <a:blip r:embed="rId7"/>
                    <a:stretch>
                      <a:fillRect/>
                    </a:stretch>
                  </pic:blipFill>
                  <pic:spPr>
                    <a:xfrm>
                      <a:off x="0" y="0"/>
                      <a:ext cx="5760085" cy="2853375"/>
                    </a:xfrm>
                    <a:prstGeom prst="rect">
                      <a:avLst/>
                    </a:prstGeom>
                  </pic:spPr>
                </pic:pic>
              </a:graphicData>
            </a:graphic>
          </wp:inline>
        </w:drawing>
      </w:r>
    </w:p>
    <w:p w14:paraId="40227B41">
      <w:pPr>
        <w:spacing w:line="360" w:lineRule="auto"/>
        <w:rPr>
          <w:rFonts w:hint="eastAsia"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3268A431">
      <w:pPr>
        <w:pStyle w:val="2"/>
      </w:pPr>
    </w:p>
    <w:p w14:paraId="20547785">
      <w:pPr>
        <w:rPr>
          <w:rFonts w:hint="eastAsia"/>
        </w:rPr>
      </w:pPr>
      <w:r>
        <w:drawing>
          <wp:inline distT="0" distB="0" distL="0" distR="0">
            <wp:extent cx="5760085" cy="2809875"/>
            <wp:effectExtent l="0" t="0" r="12065" b="9525"/>
            <wp:docPr id="12"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a:blip r:embed="rId8"/>
                    <a:stretch>
                      <a:fillRect/>
                    </a:stretch>
                  </pic:blipFill>
                  <pic:spPr>
                    <a:xfrm>
                      <a:off x="0" y="0"/>
                      <a:ext cx="5760085" cy="2810122"/>
                    </a:xfrm>
                    <a:prstGeom prst="rect">
                      <a:avLst/>
                    </a:prstGeom>
                  </pic:spPr>
                </pic:pic>
              </a:graphicData>
            </a:graphic>
          </wp:inline>
        </w:drawing>
      </w:r>
    </w:p>
    <w:p w14:paraId="2564D118">
      <w:pPr>
        <w:pStyle w:val="2"/>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9"/>
                    <a:stretch>
                      <a:fillRect/>
                    </a:stretch>
                  </pic:blipFill>
                  <pic:spPr>
                    <a:xfrm>
                      <a:off x="0" y="0"/>
                      <a:ext cx="5760085" cy="2820042"/>
                    </a:xfrm>
                    <a:prstGeom prst="rect">
                      <a:avLst/>
                    </a:prstGeom>
                  </pic:spPr>
                </pic:pic>
              </a:graphicData>
            </a:graphic>
          </wp:inline>
        </w:drawing>
      </w:r>
    </w:p>
    <w:p w14:paraId="1E18A332">
      <w:pPr>
        <w:pStyle w:val="2"/>
      </w:pPr>
    </w:p>
    <w:p w14:paraId="1339601F">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注：</w:t>
      </w:r>
    </w:p>
    <w:p w14:paraId="4BE53A73">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1.“项目名称”和“采购形式编号”见投标须知前附表1.1；</w:t>
      </w:r>
    </w:p>
    <w:p w14:paraId="649D3CC7">
      <w:pPr>
        <w:pStyle w:val="2"/>
      </w:pPr>
      <w:r>
        <w:rPr>
          <w:rFonts w:hint="eastAsia" w:hAnsi="宋体" w:eastAsia="宋体" w:cs="宋体"/>
          <w:b/>
          <w:bCs/>
          <w:color w:val="000000"/>
          <w:sz w:val="24"/>
          <w:szCs w:val="28"/>
          <w:highlight w:val="yellow"/>
        </w:rPr>
        <w:t>2.配套能力“供货类别”填“直管单位非生产招标 / 服务 / 仓储配送”，业务主管部门选择“</w:t>
      </w:r>
      <w:r>
        <w:rPr>
          <w:rFonts w:hint="eastAsia" w:hAnsi="宋体" w:eastAsia="宋体" w:cs="宋体"/>
          <w:b/>
          <w:bCs/>
          <w:color w:val="000000"/>
          <w:sz w:val="24"/>
          <w:szCs w:val="28"/>
          <w:highlight w:val="yellow"/>
          <w:lang w:val="en-US" w:eastAsia="zh-CN"/>
        </w:rPr>
        <w:t>智能物流中心</w:t>
      </w:r>
      <w:r>
        <w:rPr>
          <w:rFonts w:hint="eastAsia" w:hAnsi="宋体" w:eastAsia="宋体" w:cs="宋体"/>
          <w:b/>
          <w:bCs/>
          <w:color w:val="000000"/>
          <w:sz w:val="24"/>
          <w:szCs w:val="28"/>
          <w:highlight w:val="yellow"/>
        </w:rPr>
        <w:t>”。</w:t>
      </w:r>
    </w:p>
    <w:p w14:paraId="39BF1441">
      <w:pPr>
        <w:pStyle w:val="2"/>
        <w:sectPr>
          <w:pgSz w:w="11906" w:h="16838"/>
          <w:pgMar w:top="1588" w:right="1418" w:bottom="1134" w:left="1418" w:header="851" w:footer="992" w:gutter="0"/>
          <w:cols w:space="720" w:num="1"/>
          <w:titlePg/>
          <w:docGrid w:type="lines" w:linePitch="312" w:charSpace="0"/>
        </w:sectPr>
      </w:pPr>
    </w:p>
    <w:p w14:paraId="345FF8CE">
      <w:pPr>
        <w:pStyle w:val="2"/>
        <w:outlineLvl w:val="2"/>
        <w:rPr>
          <w:rFonts w:hint="eastAsia" w:hAnsi="宋体" w:eastAsia="宋体" w:cs="Times New Roman"/>
          <w:b/>
          <w:color w:val="000000"/>
          <w:sz w:val="24"/>
          <w:szCs w:val="24"/>
        </w:rPr>
      </w:pPr>
      <w:r>
        <w:rPr>
          <w:rFonts w:hint="eastAsia" w:hAnsi="宋体" w:eastAsia="宋体" w:cs="宋体"/>
          <w:b/>
          <w:bCs/>
          <w:color w:val="000000"/>
          <w:sz w:val="24"/>
          <w:szCs w:val="24"/>
        </w:rPr>
        <w:t>附件</w:t>
      </w:r>
      <w:r>
        <w:rPr>
          <w:rFonts w:hint="eastAsia" w:hAnsi="宋体" w:eastAsia="宋体" w:cs="宋体"/>
          <w:b/>
          <w:bCs/>
          <w:color w:val="000000"/>
          <w:sz w:val="24"/>
          <w:szCs w:val="24"/>
          <w:lang w:val="en-US" w:eastAsia="zh-CN"/>
        </w:rPr>
        <w:t>2</w:t>
      </w:r>
      <w:r>
        <w:rPr>
          <w:rFonts w:hint="eastAsia" w:hAnsi="宋体" w:eastAsia="宋体" w:cs="宋体"/>
          <w:b/>
          <w:bCs/>
          <w:color w:val="000000"/>
          <w:sz w:val="24"/>
          <w:szCs w:val="24"/>
        </w:rPr>
        <w:t xml:space="preserve"> </w:t>
      </w:r>
      <w:r>
        <w:rPr>
          <w:rFonts w:hint="eastAsia" w:hAnsi="宋体" w:eastAsia="宋体" w:cs="Times New Roman"/>
          <w:b/>
          <w:color w:val="000000"/>
          <w:sz w:val="24"/>
          <w:szCs w:val="24"/>
        </w:rPr>
        <w:t>SRM系统供应商用户手册</w:t>
      </w:r>
    </w:p>
    <w:p w14:paraId="44591C9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21"/>
          <w:rFonts w:hint="eastAsia" w:ascii="宋体" w:hAnsi="宋体" w:eastAsia="宋体" w:cs="宋体"/>
          <w:sz w:val="24"/>
          <w:szCs w:val="24"/>
        </w:rPr>
        <w:t>https://ecaitong.sinotruk.com:8012/</w:t>
      </w:r>
      <w:r>
        <w:rPr>
          <w:rStyle w:val="21"/>
          <w:rFonts w:hint="eastAsia" w:ascii="宋体" w:hAnsi="宋体" w:eastAsia="宋体" w:cs="宋体"/>
          <w:sz w:val="24"/>
          <w:szCs w:val="24"/>
        </w:rPr>
        <w:fldChar w:fldCharType="end"/>
      </w:r>
    </w:p>
    <w:p w14:paraId="5499A196">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1871E9F1">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初始密码：</w:t>
      </w:r>
      <w:r>
        <w:rPr>
          <w:rFonts w:hint="eastAsia" w:ascii="宋体" w:hAnsi="宋体" w:eastAsia="宋体" w:cs="宋体"/>
          <w:color w:val="000000"/>
          <w:sz w:val="24"/>
          <w:szCs w:val="24"/>
          <w:highlight w:val="yellow"/>
        </w:rPr>
        <w:t>scm@2022</w:t>
      </w:r>
    </w:p>
    <w:p w14:paraId="5F23FBC0">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2AEACE63">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0C74775F">
      <w:pPr>
        <w:spacing w:line="360" w:lineRule="auto"/>
        <w:rPr>
          <w:rFonts w:hint="eastAsia"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07A0C2C5">
      <w:pPr>
        <w:rPr>
          <w:rFonts w:hint="eastAsia"/>
        </w:rPr>
      </w:pPr>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0"/>
                    <a:stretch>
                      <a:fillRect/>
                    </a:stretch>
                  </pic:blipFill>
                  <pic:spPr>
                    <a:xfrm>
                      <a:off x="0" y="0"/>
                      <a:ext cx="5760085" cy="2269864"/>
                    </a:xfrm>
                    <a:prstGeom prst="rect">
                      <a:avLst/>
                    </a:prstGeom>
                  </pic:spPr>
                </pic:pic>
              </a:graphicData>
            </a:graphic>
          </wp:inline>
        </w:drawing>
      </w:r>
    </w:p>
    <w:p w14:paraId="0675A7EB">
      <w:pPr>
        <w:rPr>
          <w:rFonts w:hint="eastAsia"/>
        </w:rPr>
      </w:pPr>
    </w:p>
    <w:p w14:paraId="38006DB3">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30CAF80C">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469F0585">
      <w:pPr>
        <w:rPr>
          <w:rFonts w:hint="eastAsia"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1"/>
                    <a:stretch>
                      <a:fillRect/>
                    </a:stretch>
                  </pic:blipFill>
                  <pic:spPr>
                    <a:xfrm>
                      <a:off x="0" y="0"/>
                      <a:ext cx="5760085" cy="2125673"/>
                    </a:xfrm>
                    <a:prstGeom prst="rect">
                      <a:avLst/>
                    </a:prstGeom>
                  </pic:spPr>
                </pic:pic>
              </a:graphicData>
            </a:graphic>
          </wp:inline>
        </w:drawing>
      </w:r>
    </w:p>
    <w:p w14:paraId="33C3CC47">
      <w:pPr>
        <w:spacing w:line="360" w:lineRule="auto"/>
        <w:rPr>
          <w:rFonts w:hint="eastAsia"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09EAECCE">
      <w:pPr>
        <w:pStyle w:val="2"/>
      </w:pPr>
      <w:r>
        <w:rPr>
          <w:rFonts w:hint="eastAsia" w:hAnsi="宋体" w:eastAsia="宋体" w:cs="宋体"/>
          <w:color w:val="000000"/>
          <w:sz w:val="24"/>
          <w:szCs w:val="28"/>
          <w:highlight w:val="yellow"/>
        </w:rPr>
        <w:t>注意：系统内的投标报价单位为“万元”，如开标现场发现填错报价，即直接淘汰。</w:t>
      </w:r>
    </w:p>
    <w:p w14:paraId="0B3A8A8A">
      <w:pPr>
        <w:pStyle w:val="2"/>
        <w:bidi w:val="0"/>
      </w:pPr>
      <w: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2"/>
                    <a:stretch>
                      <a:fillRect/>
                    </a:stretch>
                  </pic:blipFill>
                  <pic:spPr>
                    <a:xfrm>
                      <a:off x="0" y="0"/>
                      <a:ext cx="5490210" cy="2669498"/>
                    </a:xfrm>
                    <a:prstGeom prst="rect">
                      <a:avLst/>
                    </a:prstGeom>
                  </pic:spPr>
                </pic:pic>
              </a:graphicData>
            </a:graphic>
          </wp:inline>
        </w:drawing>
      </w:r>
    </w:p>
    <w:p w14:paraId="5BED6A6A">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0342F586">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049B1061">
      <w:pPr>
        <w:spacing w:line="360" w:lineRule="auto"/>
        <w:rPr>
          <w:rFonts w:hint="eastAsia" w:ascii="宋体" w:hAnsi="宋体" w:eastAsia="宋体" w:cs="宋体"/>
          <w:sz w:val="24"/>
          <w:szCs w:val="24"/>
        </w:rPr>
      </w:pPr>
      <w:r>
        <w:rPr>
          <w:rFonts w:ascii="宋体" w:hAnsi="宋体" w:eastAsia="宋体" w:cs="宋体"/>
          <w:color w:val="000000"/>
          <w:sz w:val="24"/>
          <w:szCs w:val="24"/>
        </w:rPr>
        <w:t>点击编辑按钮进入系统，上传技术标澄清函。</w:t>
      </w:r>
    </w:p>
    <w:p w14:paraId="486A74D3">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13"/>
                    <a:stretch>
                      <a:fillRect/>
                    </a:stretch>
                  </pic:blipFill>
                  <pic:spPr>
                    <a:xfrm>
                      <a:off x="0" y="0"/>
                      <a:ext cx="5490210" cy="1992743"/>
                    </a:xfrm>
                    <a:prstGeom prst="rect">
                      <a:avLst/>
                    </a:prstGeom>
                  </pic:spPr>
                </pic:pic>
              </a:graphicData>
            </a:graphic>
          </wp:inline>
        </w:drawing>
      </w:r>
    </w:p>
    <w:p w14:paraId="7B92FAE1">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2BEFE239">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2E99AAB9">
      <w:pPr>
        <w:spacing w:line="360" w:lineRule="auto"/>
        <w:rPr>
          <w:rFonts w:hint="eastAsia"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7457F592">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71FB4CC8">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3D0BF3B6">
      <w:pPr>
        <w:spacing w:line="360" w:lineRule="auto"/>
        <w:rPr>
          <w:rFonts w:hint="eastAsia"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59A65D0E">
      <w:pPr>
        <w:pStyle w:val="2"/>
        <w:bidi w:val="0"/>
      </w:pPr>
      <w: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14"/>
                    <a:stretch>
                      <a:fillRect/>
                    </a:stretch>
                  </pic:blipFill>
                  <pic:spPr>
                    <a:xfrm>
                      <a:off x="0" y="0"/>
                      <a:ext cx="5490210" cy="2544669"/>
                    </a:xfrm>
                    <a:prstGeom prst="rect">
                      <a:avLst/>
                    </a:prstGeom>
                  </pic:spPr>
                </pic:pic>
              </a:graphicData>
            </a:graphic>
          </wp:inline>
        </w:drawing>
      </w:r>
    </w:p>
    <w:p w14:paraId="67412228">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4A00133F">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11D38316">
      <w:pPr>
        <w:spacing w:line="360" w:lineRule="auto"/>
        <w:rPr>
          <w:rFonts w:hint="eastAsia" w:ascii="宋体" w:hAnsi="宋体" w:eastAsia="宋体" w:cs="宋体"/>
          <w:sz w:val="24"/>
          <w:szCs w:val="24"/>
        </w:rPr>
      </w:pPr>
      <w:r>
        <w:rPr>
          <w:rFonts w:ascii="宋体" w:hAnsi="宋体" w:eastAsia="宋体" w:cs="宋体"/>
          <w:color w:val="000000"/>
          <w:sz w:val="24"/>
          <w:szCs w:val="24"/>
        </w:rPr>
        <w:t>点击查看进入查看中标项目详情</w:t>
      </w:r>
    </w:p>
    <w:p w14:paraId="0089D4D5">
      <w:pPr>
        <w:rPr>
          <w:rFonts w:hint="eastAsia"/>
        </w:rPr>
      </w:pPr>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15"/>
                    <a:stretch>
                      <a:fillRect/>
                    </a:stretch>
                  </pic:blipFill>
                  <pic:spPr>
                    <a:xfrm>
                      <a:off x="0" y="0"/>
                      <a:ext cx="5760085" cy="1956600"/>
                    </a:xfrm>
                    <a:prstGeom prst="rect">
                      <a:avLst/>
                    </a:prstGeom>
                  </pic:spPr>
                </pic:pic>
              </a:graphicData>
            </a:graphic>
          </wp:inline>
        </w:drawing>
      </w:r>
    </w:p>
    <w:p w14:paraId="67797A16">
      <w:pPr>
        <w:pStyle w:val="2"/>
        <w:rPr>
          <w:rFonts w:hint="eastAsia" w:hAnsi="宋体" w:eastAsia="宋体" w:cs="Times New Roman"/>
          <w:b/>
          <w:color w:val="000000"/>
          <w:sz w:val="24"/>
          <w:szCs w:val="24"/>
        </w:rPr>
      </w:pPr>
    </w:p>
    <w:p w14:paraId="5129D0CC">
      <w:pPr>
        <w:pStyle w:val="2"/>
        <w:rPr>
          <w:rFonts w:hint="eastAsia" w:hAnsi="宋体" w:eastAsia="宋体" w:cs="Times New Roman"/>
          <w:b/>
          <w:color w:val="000000"/>
          <w:sz w:val="24"/>
          <w:szCs w:val="24"/>
        </w:rPr>
      </w:pPr>
    </w:p>
    <w:p w14:paraId="09D63BEF">
      <w:pPr>
        <w:pStyle w:val="2"/>
        <w:bidi w:val="0"/>
        <w:rPr>
          <w:rFonts w:hint="eastAsia"/>
        </w:rPr>
      </w:pPr>
    </w:p>
    <w:p w14:paraId="6AE5B976">
      <w:pPr>
        <w:pStyle w:val="2"/>
        <w:outlineLvl w:val="2"/>
        <w:rPr>
          <w:rFonts w:hint="eastAsia" w:hAnsi="宋体" w:eastAsia="宋体" w:cs="Times New Roman"/>
          <w:b/>
          <w:color w:val="000000"/>
          <w:sz w:val="24"/>
          <w:szCs w:val="24"/>
          <w:lang w:val="en-US" w:eastAsia="zh-CN"/>
        </w:rPr>
      </w:pPr>
      <w:r>
        <w:rPr>
          <w:rFonts w:hint="eastAsia" w:hAnsi="宋体" w:eastAsia="宋体" w:cs="宋体"/>
          <w:b/>
          <w:bCs/>
          <w:color w:val="000000"/>
          <w:sz w:val="24"/>
          <w:szCs w:val="24"/>
        </w:rPr>
        <w:t>附件</w:t>
      </w:r>
      <w:r>
        <w:rPr>
          <w:rFonts w:hint="eastAsia" w:hAnsi="宋体" w:eastAsia="宋体" w:cs="宋体"/>
          <w:b/>
          <w:bCs/>
          <w:color w:val="000000"/>
          <w:sz w:val="24"/>
          <w:szCs w:val="24"/>
          <w:lang w:val="en-US" w:eastAsia="zh-CN"/>
        </w:rPr>
        <w:t>3</w:t>
      </w:r>
      <w:r>
        <w:rPr>
          <w:rFonts w:hint="eastAsia" w:hAnsi="宋体" w:eastAsia="宋体" w:cs="宋体"/>
          <w:b/>
          <w:bCs/>
          <w:color w:val="000000"/>
          <w:sz w:val="24"/>
          <w:szCs w:val="24"/>
        </w:rPr>
        <w:t xml:space="preserve"> </w:t>
      </w:r>
      <w:r>
        <w:rPr>
          <w:rFonts w:hint="eastAsia" w:hAnsi="宋体" w:eastAsia="宋体" w:cs="Times New Roman"/>
          <w:b/>
          <w:color w:val="000000"/>
          <w:sz w:val="24"/>
          <w:szCs w:val="24"/>
        </w:rPr>
        <w:t>SRM系统供应商</w:t>
      </w:r>
      <w:r>
        <w:rPr>
          <w:rFonts w:hint="eastAsia" w:hAnsi="宋体" w:eastAsia="宋体" w:cs="Times New Roman"/>
          <w:b/>
          <w:color w:val="000000"/>
          <w:sz w:val="24"/>
          <w:szCs w:val="24"/>
          <w:lang w:val="en-US" w:eastAsia="zh-CN"/>
        </w:rPr>
        <w:t>近三年数据更新</w:t>
      </w:r>
    </w:p>
    <w:p w14:paraId="341BC1C8">
      <w:pPr>
        <w:bidi w:val="0"/>
      </w:pPr>
      <w:r>
        <w:drawing>
          <wp:inline distT="0" distB="0" distL="114300" distR="114300">
            <wp:extent cx="5749290" cy="2501265"/>
            <wp:effectExtent l="0" t="0" r="381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a:stretch>
                      <a:fillRect/>
                    </a:stretch>
                  </pic:blipFill>
                  <pic:spPr>
                    <a:xfrm>
                      <a:off x="0" y="0"/>
                      <a:ext cx="5749290" cy="2501265"/>
                    </a:xfrm>
                    <a:prstGeom prst="rect">
                      <a:avLst/>
                    </a:prstGeom>
                    <a:noFill/>
                    <a:ln>
                      <a:noFill/>
                    </a:ln>
                  </pic:spPr>
                </pic:pic>
              </a:graphicData>
            </a:graphic>
          </wp:inline>
        </w:drawing>
      </w:r>
    </w:p>
    <w:p w14:paraId="747E0D4C">
      <w:pPr>
        <w:bidi w:val="0"/>
      </w:pPr>
      <w:r>
        <w:drawing>
          <wp:inline distT="0" distB="0" distL="114300" distR="114300">
            <wp:extent cx="5746750" cy="3303270"/>
            <wp:effectExtent l="0" t="0" r="6350" b="1143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7"/>
                    <a:stretch>
                      <a:fillRect/>
                    </a:stretch>
                  </pic:blipFill>
                  <pic:spPr>
                    <a:xfrm>
                      <a:off x="0" y="0"/>
                      <a:ext cx="5746750" cy="3303270"/>
                    </a:xfrm>
                    <a:prstGeom prst="rect">
                      <a:avLst/>
                    </a:prstGeom>
                    <a:noFill/>
                    <a:ln>
                      <a:noFill/>
                    </a:ln>
                  </pic:spPr>
                </pic:pic>
              </a:graphicData>
            </a:graphic>
          </wp:inline>
        </w:drawing>
      </w:r>
    </w:p>
    <w:p w14:paraId="6AEF790E">
      <w:pPr>
        <w:bidi w:val="0"/>
        <w:rPr>
          <w:rFonts w:hint="default"/>
          <w:lang w:val="en-US" w:eastAsia="zh-CN"/>
        </w:rPr>
      </w:pPr>
      <w:r>
        <w:drawing>
          <wp:inline distT="0" distB="0" distL="114300" distR="114300">
            <wp:extent cx="5742940" cy="2099310"/>
            <wp:effectExtent l="0" t="0" r="10160" b="889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8"/>
                    <a:stretch>
                      <a:fillRect/>
                    </a:stretch>
                  </pic:blipFill>
                  <pic:spPr>
                    <a:xfrm>
                      <a:off x="0" y="0"/>
                      <a:ext cx="5742940" cy="2099310"/>
                    </a:xfrm>
                    <a:prstGeom prst="rect">
                      <a:avLst/>
                    </a:prstGeom>
                    <a:noFill/>
                    <a:ln>
                      <a:noFill/>
                    </a:ln>
                  </pic:spPr>
                </pic:pic>
              </a:graphicData>
            </a:graphic>
          </wp:inline>
        </w:drawing>
      </w:r>
      <w:r>
        <w:drawing>
          <wp:inline distT="0" distB="0" distL="114300" distR="114300">
            <wp:extent cx="5742940" cy="2925445"/>
            <wp:effectExtent l="0" t="0" r="10160" b="825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9"/>
                    <a:stretch>
                      <a:fillRect/>
                    </a:stretch>
                  </pic:blipFill>
                  <pic:spPr>
                    <a:xfrm>
                      <a:off x="0" y="0"/>
                      <a:ext cx="5742940" cy="2925445"/>
                    </a:xfrm>
                    <a:prstGeom prst="rect">
                      <a:avLst/>
                    </a:prstGeom>
                    <a:noFill/>
                    <a:ln>
                      <a:noFill/>
                    </a:ln>
                  </pic:spPr>
                </pic:pic>
              </a:graphicData>
            </a:graphic>
          </wp:inline>
        </w:drawing>
      </w:r>
    </w:p>
    <w:p w14:paraId="1CB716DF"/>
    <w:p w14:paraId="033474C6">
      <w:pPr>
        <w:pStyle w:val="4"/>
        <w:bidi w:val="0"/>
        <w:rPr>
          <w:rFonts w:hint="default"/>
          <w:lang w:val="en-US" w:eastAsia="zh-CN"/>
        </w:rPr>
      </w:pPr>
      <w:r>
        <w:rPr>
          <w:rFonts w:hint="eastAsia"/>
          <w:lang w:val="en-US" w:eastAsia="zh-CN"/>
        </w:rPr>
        <w:t>附件4 投标报名表</w:t>
      </w:r>
    </w:p>
    <w:p w14:paraId="708E040B">
      <w:pPr>
        <w:pageBreakBefore w:val="0"/>
        <w:kinsoku/>
        <w:wordWrap/>
        <w:overflowPunct/>
        <w:topLinePunct w:val="0"/>
        <w:bidi w:val="0"/>
        <w:ind w:left="0" w:leftChars="0" w:right="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投标报名表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1"/>
        <w:gridCol w:w="2526"/>
        <w:gridCol w:w="2272"/>
        <w:gridCol w:w="2325"/>
      </w:tblGrid>
      <w:tr w14:paraId="2556B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jc w:val="center"/>
        </w:trPr>
        <w:tc>
          <w:tcPr>
            <w:tcW w:w="1801" w:type="dxa"/>
            <w:vAlign w:val="center"/>
          </w:tcPr>
          <w:p w14:paraId="6230687B">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项目名称</w:t>
            </w:r>
          </w:p>
        </w:tc>
        <w:tc>
          <w:tcPr>
            <w:tcW w:w="7123" w:type="dxa"/>
            <w:gridSpan w:val="3"/>
            <w:vAlign w:val="center"/>
          </w:tcPr>
          <w:p w14:paraId="446D5C7D">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r>
      <w:tr w14:paraId="739B1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1" w:hRule="atLeast"/>
          <w:jc w:val="center"/>
        </w:trPr>
        <w:tc>
          <w:tcPr>
            <w:tcW w:w="1801" w:type="dxa"/>
            <w:vAlign w:val="center"/>
          </w:tcPr>
          <w:p w14:paraId="714D27E7">
            <w:pPr>
              <w:pageBreakBefore w:val="0"/>
              <w:kinsoku/>
              <w:wordWrap/>
              <w:overflowPunct/>
              <w:topLinePunct w:val="0"/>
              <w:bidi w:val="0"/>
              <w:ind w:left="0" w:leftChars="0" w:right="0"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投标单位</w:t>
            </w:r>
          </w:p>
          <w:p w14:paraId="46A610BB">
            <w:pPr>
              <w:pageBreakBefore w:val="0"/>
              <w:kinsoku/>
              <w:wordWrap/>
              <w:overflowPunct/>
              <w:topLinePunct w:val="0"/>
              <w:bidi w:val="0"/>
              <w:ind w:left="0" w:leftChars="0" w:right="0"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（全称）</w:t>
            </w:r>
          </w:p>
        </w:tc>
        <w:tc>
          <w:tcPr>
            <w:tcW w:w="7123" w:type="dxa"/>
            <w:gridSpan w:val="3"/>
            <w:vAlign w:val="center"/>
          </w:tcPr>
          <w:p w14:paraId="0C0DAEEE">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r>
      <w:tr w14:paraId="44926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801" w:type="dxa"/>
            <w:vAlign w:val="center"/>
          </w:tcPr>
          <w:p w14:paraId="5870DC90">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项目负责人</w:t>
            </w:r>
          </w:p>
        </w:tc>
        <w:tc>
          <w:tcPr>
            <w:tcW w:w="2526" w:type="dxa"/>
            <w:vAlign w:val="center"/>
          </w:tcPr>
          <w:p w14:paraId="5B4DF69C">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c>
          <w:tcPr>
            <w:tcW w:w="2272" w:type="dxa"/>
            <w:vAlign w:val="center"/>
          </w:tcPr>
          <w:p w14:paraId="0035ED2C">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联系电话</w:t>
            </w:r>
          </w:p>
        </w:tc>
        <w:tc>
          <w:tcPr>
            <w:tcW w:w="2325" w:type="dxa"/>
            <w:vAlign w:val="center"/>
          </w:tcPr>
          <w:p w14:paraId="7A558EA6">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r>
      <w:tr w14:paraId="095E6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jc w:val="center"/>
        </w:trPr>
        <w:tc>
          <w:tcPr>
            <w:tcW w:w="1801" w:type="dxa"/>
            <w:vAlign w:val="center"/>
          </w:tcPr>
          <w:p w14:paraId="43B29E00">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公司电话</w:t>
            </w:r>
          </w:p>
        </w:tc>
        <w:tc>
          <w:tcPr>
            <w:tcW w:w="2526" w:type="dxa"/>
            <w:vAlign w:val="center"/>
          </w:tcPr>
          <w:p w14:paraId="5E4CBFD6">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c>
          <w:tcPr>
            <w:tcW w:w="2272" w:type="dxa"/>
            <w:vAlign w:val="center"/>
          </w:tcPr>
          <w:p w14:paraId="3A1AA162">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传真</w:t>
            </w:r>
          </w:p>
        </w:tc>
        <w:tc>
          <w:tcPr>
            <w:tcW w:w="2325" w:type="dxa"/>
            <w:vAlign w:val="center"/>
          </w:tcPr>
          <w:p w14:paraId="4282831B">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r>
      <w:tr w14:paraId="3E15A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jc w:val="center"/>
        </w:trPr>
        <w:tc>
          <w:tcPr>
            <w:tcW w:w="1801" w:type="dxa"/>
            <w:vAlign w:val="center"/>
          </w:tcPr>
          <w:p w14:paraId="257C47A6">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E-mail</w:t>
            </w:r>
          </w:p>
        </w:tc>
        <w:tc>
          <w:tcPr>
            <w:tcW w:w="7123" w:type="dxa"/>
            <w:gridSpan w:val="3"/>
            <w:vAlign w:val="center"/>
          </w:tcPr>
          <w:p w14:paraId="2D2F095F">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r>
      <w:tr w14:paraId="15EA1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jc w:val="center"/>
        </w:trPr>
        <w:tc>
          <w:tcPr>
            <w:tcW w:w="1801" w:type="dxa"/>
            <w:vAlign w:val="center"/>
          </w:tcPr>
          <w:p w14:paraId="127530C3">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报名时间</w:t>
            </w:r>
          </w:p>
        </w:tc>
        <w:tc>
          <w:tcPr>
            <w:tcW w:w="7123" w:type="dxa"/>
            <w:gridSpan w:val="3"/>
            <w:vAlign w:val="center"/>
          </w:tcPr>
          <w:p w14:paraId="1A6E7DCC">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年月日</w:t>
            </w:r>
          </w:p>
        </w:tc>
      </w:tr>
    </w:tbl>
    <w:p w14:paraId="274EEDF1">
      <w:pPr>
        <w:rPr>
          <w:rFonts w:hint="eastAsia"/>
        </w:rPr>
      </w:pPr>
    </w:p>
    <w:p w14:paraId="69A49889">
      <w:pPr>
        <w:rPr>
          <w:rFonts w:hint="eastAsia" w:ascii="仿宋_GB2312" w:hAnsi="仿宋_GB2312" w:eastAsia="仿宋_GB2312" w:cs="仿宋_GB2312"/>
        </w:rPr>
      </w:pPr>
    </w:p>
    <w:p w14:paraId="55944D04">
      <w:pPr>
        <w:rPr>
          <w:rFonts w:hint="eastAsia" w:ascii="仿宋_GB2312" w:hAnsi="仿宋_GB2312" w:eastAsia="仿宋_GB2312" w:cs="仿宋_GB2312"/>
        </w:rPr>
      </w:pPr>
    </w:p>
    <w:p w14:paraId="6E5FC0B5">
      <w:pPr>
        <w:rPr>
          <w:rFonts w:hint="eastAsia" w:ascii="仿宋_GB2312" w:hAnsi="仿宋_GB2312" w:eastAsia="仿宋_GB2312" w:cs="仿宋_GB2312"/>
        </w:rPr>
      </w:pPr>
    </w:p>
    <w:p w14:paraId="3ACDBD91">
      <w:pPr>
        <w:jc w:val="both"/>
      </w:pPr>
    </w:p>
    <w:p w14:paraId="30C11EC0">
      <w:pPr>
        <w:rPr>
          <w:rFonts w:hint="eastAsia" w:ascii="仿宋_GB2312" w:hAnsi="仿宋_GB2312" w:eastAsia="仿宋_GB2312" w:cs="仿宋_GB2312"/>
        </w:rPr>
      </w:pPr>
    </w:p>
    <w:p w14:paraId="3D1838AF">
      <w:pPr>
        <w:jc w:val="both"/>
      </w:pPr>
    </w:p>
    <w:p w14:paraId="0E5A92A3">
      <w:pPr>
        <w:spacing w:line="360" w:lineRule="auto"/>
        <w:jc w:val="center"/>
        <w:rPr>
          <w:rFonts w:ascii="宋体" w:hAnsi="宋体" w:cs="宋体"/>
          <w:sz w:val="28"/>
          <w:szCs w:val="28"/>
        </w:rPr>
      </w:pPr>
      <w:r>
        <w:rPr>
          <w:rFonts w:hint="eastAsia" w:ascii="微软雅黑" w:hAnsi="微软雅黑" w:eastAsia="微软雅黑" w:cs="微软雅黑"/>
          <w:b/>
          <w:color w:val="000000"/>
          <w:sz w:val="32"/>
          <w:szCs w:val="32"/>
        </w:rPr>
        <w:t>授权委托书</w:t>
      </w:r>
    </w:p>
    <w:p w14:paraId="20597B87">
      <w:pPr>
        <w:spacing w:line="360" w:lineRule="auto"/>
        <w:jc w:val="center"/>
        <w:rPr>
          <w:rFonts w:ascii="宋体" w:hAnsi="宋体" w:cs="宋体"/>
          <w:sz w:val="24"/>
          <w:szCs w:val="24"/>
        </w:rPr>
      </w:pPr>
    </w:p>
    <w:p w14:paraId="1683150F">
      <w:pPr>
        <w:spacing w:line="360" w:lineRule="auto"/>
        <w:ind w:firstLine="480" w:firstLineChars="200"/>
        <w:rPr>
          <w:rFonts w:ascii="宋体" w:hAnsi="宋体" w:cs="宋体"/>
          <w:sz w:val="24"/>
          <w:szCs w:val="24"/>
        </w:rPr>
      </w:pPr>
      <w:r>
        <w:rPr>
          <w:rFonts w:hint="eastAsia" w:ascii="宋体" w:hAnsi="宋体" w:cs="宋体"/>
          <w:color w:val="000000"/>
          <w:sz w:val="24"/>
          <w:szCs w:val="24"/>
        </w:rPr>
        <w:t>兹有：</w:t>
      </w:r>
      <w:r>
        <w:rPr>
          <w:rFonts w:hint="eastAsia" w:ascii="宋体" w:hAnsi="宋体" w:cs="宋体"/>
          <w:color w:val="000000"/>
          <w:sz w:val="24"/>
          <w:szCs w:val="24"/>
          <w:u w:val="single"/>
        </w:rPr>
        <w:t xml:space="preserve">            </w:t>
      </w:r>
      <w:r>
        <w:rPr>
          <w:rFonts w:hint="eastAsia" w:ascii="宋体" w:hAnsi="宋体" w:cs="宋体"/>
          <w:color w:val="000000"/>
          <w:sz w:val="24"/>
          <w:szCs w:val="24"/>
        </w:rPr>
        <w:t>系</w:t>
      </w:r>
      <w:r>
        <w:rPr>
          <w:rFonts w:hint="eastAsia" w:ascii="宋体" w:hAnsi="宋体" w:cs="宋体"/>
          <w:color w:val="000000"/>
          <w:sz w:val="24"/>
          <w:szCs w:val="24"/>
          <w:u w:val="single"/>
        </w:rPr>
        <w:t xml:space="preserve">                      </w:t>
      </w:r>
      <w:r>
        <w:rPr>
          <w:rFonts w:hint="eastAsia" w:ascii="宋体" w:hAnsi="宋体" w:cs="宋体"/>
          <w:color w:val="000000"/>
          <w:sz w:val="24"/>
          <w:szCs w:val="24"/>
        </w:rPr>
        <w:t>法定代表人（或负责人），联系电话：</w:t>
      </w:r>
      <w:r>
        <w:rPr>
          <w:rFonts w:hint="eastAsia" w:ascii="宋体" w:hAnsi="宋体" w:cs="宋体"/>
          <w:color w:val="000000"/>
          <w:sz w:val="24"/>
          <w:szCs w:val="24"/>
          <w:u w:val="single"/>
        </w:rPr>
        <w:t xml:space="preserve">           </w:t>
      </w:r>
      <w:r>
        <w:rPr>
          <w:rFonts w:hint="eastAsia" w:ascii="宋体" w:hAnsi="宋体" w:cs="宋体"/>
          <w:color w:val="000000"/>
          <w:sz w:val="24"/>
          <w:szCs w:val="24"/>
        </w:rPr>
        <w:t>，住址：</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01652384">
      <w:pPr>
        <w:spacing w:line="360" w:lineRule="auto"/>
        <w:ind w:firstLine="480" w:firstLineChars="200"/>
        <w:rPr>
          <w:rFonts w:ascii="宋体" w:hAnsi="宋体" w:cs="宋体"/>
          <w:sz w:val="24"/>
          <w:szCs w:val="24"/>
        </w:rPr>
      </w:pPr>
      <w:r>
        <w:rPr>
          <w:rFonts w:hint="eastAsia" w:ascii="宋体" w:hAnsi="宋体" w:cs="宋体"/>
          <w:color w:val="000000"/>
          <w:sz w:val="24"/>
          <w:szCs w:val="24"/>
        </w:rPr>
        <w:t xml:space="preserve">特授权 </w:t>
      </w:r>
      <w:r>
        <w:rPr>
          <w:rFonts w:hint="eastAsia" w:ascii="宋体" w:hAnsi="宋体" w:cs="宋体"/>
          <w:color w:val="000000"/>
          <w:sz w:val="24"/>
          <w:szCs w:val="24"/>
          <w:u w:val="single"/>
        </w:rPr>
        <w:t xml:space="preserve">                 </w:t>
      </w:r>
      <w:r>
        <w:rPr>
          <w:rFonts w:hint="eastAsia" w:ascii="宋体" w:hAnsi="宋体" w:cs="宋体"/>
          <w:color w:val="000000"/>
          <w:sz w:val="24"/>
          <w:szCs w:val="24"/>
        </w:rPr>
        <w:t>，单位职务：</w:t>
      </w:r>
      <w:r>
        <w:rPr>
          <w:rFonts w:hint="eastAsia" w:ascii="宋体" w:hAnsi="宋体" w:cs="宋体"/>
          <w:color w:val="000000"/>
          <w:sz w:val="24"/>
          <w:szCs w:val="24"/>
          <w:u w:val="single"/>
        </w:rPr>
        <w:t xml:space="preserve">                 </w:t>
      </w:r>
      <w:r>
        <w:rPr>
          <w:rFonts w:hint="eastAsia" w:ascii="宋体" w:hAnsi="宋体" w:cs="宋体"/>
          <w:color w:val="000000"/>
          <w:sz w:val="24"/>
          <w:szCs w:val="24"/>
        </w:rPr>
        <w:t>，身份证号：</w:t>
      </w:r>
      <w:r>
        <w:rPr>
          <w:rFonts w:hint="eastAsia" w:ascii="宋体" w:hAnsi="宋体" w:cs="宋体"/>
          <w:color w:val="000000"/>
          <w:sz w:val="24"/>
          <w:szCs w:val="24"/>
          <w:u w:val="single"/>
        </w:rPr>
        <w:t xml:space="preserve">                </w:t>
      </w:r>
      <w:r>
        <w:rPr>
          <w:rFonts w:hint="eastAsia" w:ascii="宋体" w:hAnsi="宋体" w:cs="宋体"/>
          <w:color w:val="000000"/>
          <w:sz w:val="24"/>
          <w:szCs w:val="24"/>
        </w:rPr>
        <w:t>，联系电话：</w:t>
      </w:r>
      <w:r>
        <w:rPr>
          <w:rFonts w:hint="eastAsia" w:ascii="宋体" w:hAnsi="宋体" w:cs="宋体"/>
          <w:color w:val="000000"/>
          <w:sz w:val="24"/>
          <w:szCs w:val="24"/>
          <w:u w:val="single"/>
        </w:rPr>
        <w:t xml:space="preserve">                 </w:t>
      </w:r>
      <w:r>
        <w:rPr>
          <w:rFonts w:hint="eastAsia" w:ascii="宋体" w:hAnsi="宋体" w:cs="宋体"/>
          <w:color w:val="000000"/>
          <w:sz w:val="24"/>
          <w:szCs w:val="24"/>
        </w:rPr>
        <w:t>，为本公司（单位）的委托代理人。</w:t>
      </w:r>
    </w:p>
    <w:p w14:paraId="05473DCF">
      <w:pPr>
        <w:spacing w:line="360" w:lineRule="auto"/>
        <w:ind w:firstLine="480" w:firstLineChars="200"/>
        <w:rPr>
          <w:rFonts w:ascii="宋体" w:hAnsi="宋体" w:cs="宋体"/>
          <w:sz w:val="24"/>
          <w:szCs w:val="24"/>
        </w:rPr>
      </w:pPr>
      <w:r>
        <w:rPr>
          <w:rFonts w:hint="eastAsia" w:ascii="宋体" w:hAnsi="宋体" w:cs="宋体"/>
          <w:color w:val="000000"/>
          <w:sz w:val="24"/>
          <w:szCs w:val="24"/>
        </w:rPr>
        <w:t>授权权限：代理与中国重汽集团招投标文件递交、《商品车运输合同》及其附件协议签署。</w:t>
      </w:r>
    </w:p>
    <w:p w14:paraId="3FAF5B28">
      <w:pPr>
        <w:spacing w:line="360" w:lineRule="auto"/>
        <w:ind w:firstLine="480" w:firstLineChars="200"/>
        <w:rPr>
          <w:rFonts w:ascii="宋体" w:hAnsi="宋体" w:cs="宋体"/>
          <w:sz w:val="24"/>
          <w:szCs w:val="24"/>
        </w:rPr>
      </w:pPr>
      <w:r>
        <w:rPr>
          <w:rFonts w:hint="eastAsia" w:ascii="宋体" w:hAnsi="宋体" w:cs="宋体"/>
          <w:color w:val="000000"/>
          <w:sz w:val="24"/>
          <w:szCs w:val="24"/>
        </w:rPr>
        <w:t>授权期限：自     年    月    日至     年    月    日止。</w:t>
      </w:r>
    </w:p>
    <w:p w14:paraId="2036076E">
      <w:pPr>
        <w:spacing w:line="360" w:lineRule="auto"/>
        <w:ind w:firstLine="480" w:firstLineChars="200"/>
        <w:rPr>
          <w:rFonts w:ascii="宋体" w:hAnsi="宋体" w:cs="宋体"/>
          <w:sz w:val="24"/>
          <w:szCs w:val="24"/>
        </w:rPr>
      </w:pPr>
      <w:r>
        <w:rPr>
          <w:rFonts w:hint="eastAsia" w:ascii="宋体" w:hAnsi="宋体" w:cs="宋体"/>
          <w:color w:val="000000"/>
          <w:sz w:val="24"/>
          <w:szCs w:val="24"/>
        </w:rPr>
        <w:t>委托代理人的代理行为，本公司（单位）均予以认可，并承担经济或法律责任。</w:t>
      </w:r>
    </w:p>
    <w:p w14:paraId="2F1EF5B2">
      <w:pPr>
        <w:spacing w:line="360" w:lineRule="auto"/>
        <w:rPr>
          <w:rFonts w:ascii="宋体" w:hAnsi="宋体" w:cs="宋体"/>
          <w:sz w:val="24"/>
          <w:szCs w:val="24"/>
        </w:rPr>
      </w:pPr>
      <w:r>
        <w:rPr>
          <w:rFonts w:hint="eastAsia"/>
        </w:rPr>
        <mc:AlternateContent>
          <mc:Choice Requires="wps">
            <w:drawing>
              <wp:anchor distT="0" distB="0" distL="114300" distR="114300" simplePos="0" relativeHeight="251659264" behindDoc="0" locked="0" layoutInCell="1" allowOverlap="1">
                <wp:simplePos x="0" y="0"/>
                <wp:positionH relativeFrom="column">
                  <wp:posOffset>332105</wp:posOffset>
                </wp:positionH>
                <wp:positionV relativeFrom="paragraph">
                  <wp:posOffset>128905</wp:posOffset>
                </wp:positionV>
                <wp:extent cx="2657475" cy="1552575"/>
                <wp:effectExtent l="4445" t="4445" r="5080" b="5080"/>
                <wp:wrapNone/>
                <wp:docPr id="8" name="矩形 1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BA0C73C">
                            <w:pPr>
                              <w:ind w:firstLine="480"/>
                              <w:jc w:val="center"/>
                            </w:pPr>
                          </w:p>
                          <w:p w14:paraId="662D9FE1">
                            <w:pPr>
                              <w:ind w:firstLine="480"/>
                              <w:jc w:val="center"/>
                            </w:pPr>
                          </w:p>
                          <w:p w14:paraId="60455CE7">
                            <w:pPr>
                              <w:ind w:firstLine="480"/>
                              <w:jc w:val="center"/>
                            </w:pPr>
                          </w:p>
                          <w:p w14:paraId="2FBD9F5F">
                            <w:pPr>
                              <w:ind w:firstLine="480"/>
                              <w:jc w:val="center"/>
                            </w:pPr>
                            <w:r>
                              <w:rPr>
                                <w:rFonts w:hint="eastAsia"/>
                              </w:rPr>
                              <w:t>法定代表人身份证复印件（正面）</w:t>
                            </w:r>
                          </w:p>
                          <w:p w14:paraId="207ABA16">
                            <w:pPr>
                              <w:ind w:firstLine="480"/>
                              <w:jc w:val="center"/>
                            </w:pPr>
                          </w:p>
                          <w:p w14:paraId="30DEBF19">
                            <w:pPr>
                              <w:ind w:firstLine="480"/>
                              <w:jc w:val="center"/>
                            </w:pPr>
                          </w:p>
                        </w:txbxContent>
                      </wps:txbx>
                      <wps:bodyPr wrap="square" upright="1"/>
                    </wps:wsp>
                  </a:graphicData>
                </a:graphic>
              </wp:anchor>
            </w:drawing>
          </mc:Choice>
          <mc:Fallback>
            <w:pict>
              <v:rect id="矩形 13" o:spid="_x0000_s1026" o:spt="1" style="position:absolute;left:0pt;margin-left:26.15pt;margin-top:10.15pt;height:122.25pt;width:209.25pt;z-index:251659264;mso-width-relative:page;mso-height-relative:page;" fillcolor="#FFFFFF" filled="t" stroked="t" coordsize="21600,21600" o:gfxdata="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mCJr9gAAAAJAQAADwAAAAAAAAABACAAAAAi&#10;AAAAZHJzL2Rvd25yZXYueG1sUEsBAhQAFAAAAAgAh07iQOVn4esKAgAAOQQAAA4AAAAAAAAAAQAg&#10;AAAAJwEAAGRycy9lMm9Eb2MueG1sUEsFBgAAAAAGAAYAWQEAAKMFAAAAAA==&#10;">
                <v:fill on="t" focussize="0,0"/>
                <v:stroke color="#000000" joinstyle="miter"/>
                <v:imagedata o:title=""/>
                <o:lock v:ext="edit" aspectratio="f"/>
                <v:textbox>
                  <w:txbxContent>
                    <w:p w14:paraId="3BA0C73C">
                      <w:pPr>
                        <w:ind w:firstLine="480"/>
                        <w:jc w:val="center"/>
                      </w:pPr>
                    </w:p>
                    <w:p w14:paraId="662D9FE1">
                      <w:pPr>
                        <w:ind w:firstLine="480"/>
                        <w:jc w:val="center"/>
                      </w:pPr>
                    </w:p>
                    <w:p w14:paraId="60455CE7">
                      <w:pPr>
                        <w:ind w:firstLine="480"/>
                        <w:jc w:val="center"/>
                      </w:pPr>
                    </w:p>
                    <w:p w14:paraId="2FBD9F5F">
                      <w:pPr>
                        <w:ind w:firstLine="480"/>
                        <w:jc w:val="center"/>
                      </w:pPr>
                      <w:r>
                        <w:rPr>
                          <w:rFonts w:hint="eastAsia"/>
                        </w:rPr>
                        <w:t>法定代表人身份证复印件（正面）</w:t>
                      </w:r>
                    </w:p>
                    <w:p w14:paraId="207ABA16">
                      <w:pPr>
                        <w:ind w:firstLine="480"/>
                        <w:jc w:val="center"/>
                      </w:pPr>
                    </w:p>
                    <w:p w14:paraId="30DEBF19">
                      <w:pPr>
                        <w:ind w:firstLine="480"/>
                        <w:jc w:val="center"/>
                      </w:pPr>
                    </w:p>
                  </w:txbxContent>
                </v:textbox>
              </v:rect>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3132455</wp:posOffset>
                </wp:positionH>
                <wp:positionV relativeFrom="paragraph">
                  <wp:posOffset>128905</wp:posOffset>
                </wp:positionV>
                <wp:extent cx="2514600" cy="1552575"/>
                <wp:effectExtent l="4445" t="4445" r="8255" b="5080"/>
                <wp:wrapNone/>
                <wp:docPr id="9" name="矩形 15"/>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EFEA239">
                            <w:pPr>
                              <w:ind w:firstLine="480"/>
                              <w:jc w:val="center"/>
                            </w:pPr>
                          </w:p>
                          <w:p w14:paraId="4FA7DA28">
                            <w:pPr>
                              <w:ind w:firstLine="480"/>
                              <w:jc w:val="center"/>
                            </w:pPr>
                          </w:p>
                          <w:p w14:paraId="7B82E9AA">
                            <w:pPr>
                              <w:ind w:firstLine="480"/>
                              <w:jc w:val="center"/>
                            </w:pPr>
                          </w:p>
                          <w:p w14:paraId="304C3B9C">
                            <w:pPr>
                              <w:ind w:firstLine="480"/>
                              <w:jc w:val="center"/>
                            </w:pPr>
                            <w:r>
                              <w:rPr>
                                <w:rFonts w:hint="eastAsia"/>
                              </w:rPr>
                              <w:t>法定代表人身份证复印件（反面）</w:t>
                            </w:r>
                          </w:p>
                          <w:p w14:paraId="1AFAC1FB">
                            <w:pPr>
                              <w:ind w:firstLine="480"/>
                              <w:jc w:val="center"/>
                            </w:pPr>
                          </w:p>
                        </w:txbxContent>
                      </wps:txbx>
                      <wps:bodyPr wrap="square" upright="1"/>
                    </wps:wsp>
                  </a:graphicData>
                </a:graphic>
              </wp:anchor>
            </w:drawing>
          </mc:Choice>
          <mc:Fallback>
            <w:pict>
              <v:rect id="矩形 15" o:spid="_x0000_s1026" o:spt="1" style="position:absolute;left:0pt;margin-left:246.65pt;margin-top:10.15pt;height:122.25pt;width:198pt;z-index:251660288;mso-width-relative:page;mso-height-relative:page;" fillcolor="#FFFFFF" filled="t" stroked="t" coordsize="21600,21600" o:gfxdata="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Fia6IXXAAAACgEAAA8AAAAAAAAAAQAgAAAA&#10;IgAAAGRycy9kb3ducmV2LnhtbFBLAQIUABQAAAAIAIdO4kCtbbyeDAIAADkEAAAOAAAAAAAAAAEA&#10;IAAAACYBAABkcnMvZTJvRG9jLnhtbFBLBQYAAAAABgAGAFkBAACkBQAAAAA=&#10;">
                <v:fill on="t" focussize="0,0"/>
                <v:stroke color="#000000" joinstyle="miter"/>
                <v:imagedata o:title=""/>
                <o:lock v:ext="edit" aspectratio="f"/>
                <v:textbox>
                  <w:txbxContent>
                    <w:p w14:paraId="5EFEA239">
                      <w:pPr>
                        <w:ind w:firstLine="480"/>
                        <w:jc w:val="center"/>
                      </w:pPr>
                    </w:p>
                    <w:p w14:paraId="4FA7DA28">
                      <w:pPr>
                        <w:ind w:firstLine="480"/>
                        <w:jc w:val="center"/>
                      </w:pPr>
                    </w:p>
                    <w:p w14:paraId="7B82E9AA">
                      <w:pPr>
                        <w:ind w:firstLine="480"/>
                        <w:jc w:val="center"/>
                      </w:pPr>
                    </w:p>
                    <w:p w14:paraId="304C3B9C">
                      <w:pPr>
                        <w:ind w:firstLine="480"/>
                        <w:jc w:val="center"/>
                      </w:pPr>
                      <w:r>
                        <w:rPr>
                          <w:rFonts w:hint="eastAsia"/>
                        </w:rPr>
                        <w:t>法定代表人身份证复印件（反面）</w:t>
                      </w:r>
                    </w:p>
                    <w:p w14:paraId="1AFAC1FB">
                      <w:pPr>
                        <w:ind w:firstLine="480"/>
                        <w:jc w:val="center"/>
                      </w:pPr>
                    </w:p>
                  </w:txbxContent>
                </v:textbox>
              </v:rect>
            </w:pict>
          </mc:Fallback>
        </mc:AlternateContent>
      </w:r>
    </w:p>
    <w:p w14:paraId="0B6D73A1">
      <w:pPr>
        <w:spacing w:line="360" w:lineRule="auto"/>
        <w:rPr>
          <w:rFonts w:ascii="宋体" w:hAnsi="宋体" w:cs="宋体"/>
          <w:sz w:val="24"/>
          <w:szCs w:val="24"/>
        </w:rPr>
      </w:pPr>
    </w:p>
    <w:p w14:paraId="7FF51DA6">
      <w:pPr>
        <w:spacing w:line="360" w:lineRule="auto"/>
        <w:rPr>
          <w:rFonts w:ascii="宋体" w:hAnsi="宋体" w:cs="宋体"/>
          <w:color w:val="000000"/>
          <w:sz w:val="24"/>
          <w:szCs w:val="24"/>
        </w:rPr>
      </w:pPr>
      <w:r>
        <w:rPr>
          <w:rFonts w:hint="eastAsia" w:ascii="宋体" w:hAnsi="宋体" w:cs="宋体"/>
          <w:color w:val="000000"/>
          <w:sz w:val="24"/>
          <w:szCs w:val="24"/>
        </w:rPr>
        <w:t xml:space="preserve">                      </w:t>
      </w:r>
    </w:p>
    <w:p w14:paraId="33FA33BD">
      <w:pPr>
        <w:spacing w:line="360" w:lineRule="auto"/>
        <w:rPr>
          <w:rFonts w:ascii="宋体" w:hAnsi="宋体" w:cs="宋体"/>
          <w:color w:val="000000"/>
          <w:sz w:val="24"/>
          <w:szCs w:val="24"/>
        </w:rPr>
      </w:pPr>
    </w:p>
    <w:p w14:paraId="6C0A108B">
      <w:pPr>
        <w:spacing w:line="360" w:lineRule="auto"/>
        <w:rPr>
          <w:rFonts w:ascii="宋体" w:hAnsi="宋体" w:cs="宋体"/>
          <w:color w:val="000000"/>
          <w:sz w:val="24"/>
          <w:szCs w:val="24"/>
        </w:rPr>
      </w:pPr>
    </w:p>
    <w:p w14:paraId="07A66960">
      <w:pPr>
        <w:spacing w:line="360" w:lineRule="auto"/>
        <w:rPr>
          <w:rFonts w:ascii="宋体" w:hAnsi="宋体" w:cs="宋体"/>
          <w:color w:val="000000"/>
          <w:sz w:val="24"/>
          <w:szCs w:val="24"/>
        </w:rPr>
      </w:pPr>
      <w:r>
        <w:rPr>
          <w:rFonts w:hint="eastAsia"/>
        </w:rPr>
        <mc:AlternateContent>
          <mc:Choice Requires="wps">
            <w:drawing>
              <wp:anchor distT="0" distB="0" distL="114300" distR="114300" simplePos="0" relativeHeight="251661312" behindDoc="0" locked="0" layoutInCell="1" allowOverlap="1">
                <wp:simplePos x="0" y="0"/>
                <wp:positionH relativeFrom="column">
                  <wp:posOffset>332105</wp:posOffset>
                </wp:positionH>
                <wp:positionV relativeFrom="paragraph">
                  <wp:posOffset>147955</wp:posOffset>
                </wp:positionV>
                <wp:extent cx="2657475" cy="1552575"/>
                <wp:effectExtent l="4445" t="4445" r="5080" b="5080"/>
                <wp:wrapNone/>
                <wp:docPr id="10" name="矩形 14"/>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DE7561B">
                            <w:pPr>
                              <w:ind w:firstLine="480"/>
                              <w:jc w:val="center"/>
                            </w:pPr>
                            <w:r>
                              <w:rPr>
                                <w:rFonts w:hint="eastAsia"/>
                              </w:rPr>
                              <w:t>授权代理人身份证复印件（正面）</w:t>
                            </w:r>
                          </w:p>
                        </w:txbxContent>
                      </wps:txbx>
                      <wps:bodyPr wrap="square" upright="1"/>
                    </wps:wsp>
                  </a:graphicData>
                </a:graphic>
              </wp:anchor>
            </w:drawing>
          </mc:Choice>
          <mc:Fallback>
            <w:pict>
              <v:rect id="矩形 14" o:spid="_x0000_s1026" o:spt="1" style="position:absolute;left:0pt;margin-left:26.15pt;margin-top:11.65pt;height:122.25pt;width:209.25pt;z-index:251661312;mso-width-relative:page;mso-height-relative:page;" fillcolor="#FFFFFF" filled="t" stroked="t" coordsize="21600,21600" o:gfxdata="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B8tyE3YAAAACQEAAA8AAAAAAAAAAQAgAAAA&#10;IgAAAGRycy9kb3ducmV2LnhtbFBLAQIUABQAAAAIAIdO4kA2suatCwIAADoEAAAOAAAAAAAAAAEA&#10;IAAAACcBAABkcnMvZTJvRG9jLnhtbFBLBQYAAAAABgAGAFkBAACkBQAAAAA=&#10;">
                <v:fill on="t" focussize="0,0"/>
                <v:stroke color="#000000" joinstyle="miter"/>
                <v:imagedata o:title=""/>
                <o:lock v:ext="edit" aspectratio="f"/>
                <v:textbox>
                  <w:txbxContent>
                    <w:p w14:paraId="5DE7561B">
                      <w:pPr>
                        <w:ind w:firstLine="480"/>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3132455</wp:posOffset>
                </wp:positionH>
                <wp:positionV relativeFrom="paragraph">
                  <wp:posOffset>138430</wp:posOffset>
                </wp:positionV>
                <wp:extent cx="2514600" cy="1552575"/>
                <wp:effectExtent l="4445" t="4445" r="8255" b="5080"/>
                <wp:wrapNone/>
                <wp:docPr id="11" name="矩形 16"/>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03D2BBE">
                            <w:pPr>
                              <w:ind w:firstLine="480"/>
                              <w:jc w:val="center"/>
                            </w:pPr>
                            <w:r>
                              <w:rPr>
                                <w:rFonts w:hint="eastAsia"/>
                              </w:rPr>
                              <w:t>授权代理人身份证复印件（反面）</w:t>
                            </w:r>
                          </w:p>
                        </w:txbxContent>
                      </wps:txbx>
                      <wps:bodyPr wrap="square" upright="1"/>
                    </wps:wsp>
                  </a:graphicData>
                </a:graphic>
              </wp:anchor>
            </w:drawing>
          </mc:Choice>
          <mc:Fallback>
            <w:pict>
              <v:rect id="矩形 16" o:spid="_x0000_s1026" o:spt="1" style="position:absolute;left:0pt;margin-left:246.65pt;margin-top:10.9pt;height:122.25pt;width:198pt;z-index:251662336;mso-width-relative:page;mso-height-relative:page;" fillcolor="#FFFFFF" filled="t" stroked="t" coordsize="21600,21600" o:gfxdata="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BBie7tcAAAAKAQAADwAAAAAAAAABACAAAAAi&#10;AAAAZHJzL2Rvd25yZXYueG1sUEsBAhQAFAAAAAgAh07iQN+YOekLAgAAOgQAAA4AAAAAAAAAAQAg&#10;AAAAJgEAAGRycy9lMm9Eb2MueG1sUEsFBgAAAAAGAAYAWQEAAKMFAAAAAA==&#10;">
                <v:fill on="t" focussize="0,0"/>
                <v:stroke color="#000000" joinstyle="miter"/>
                <v:imagedata o:title=""/>
                <o:lock v:ext="edit" aspectratio="f"/>
                <v:textbox>
                  <w:txbxContent>
                    <w:p w14:paraId="703D2BBE">
                      <w:pPr>
                        <w:ind w:firstLine="480"/>
                        <w:jc w:val="center"/>
                      </w:pPr>
                      <w:r>
                        <w:rPr>
                          <w:rFonts w:hint="eastAsia"/>
                        </w:rPr>
                        <w:t>授权代理人身份证复印件（反面）</w:t>
                      </w:r>
                    </w:p>
                  </w:txbxContent>
                </v:textbox>
              </v:rect>
            </w:pict>
          </mc:Fallback>
        </mc:AlternateContent>
      </w:r>
    </w:p>
    <w:p w14:paraId="62101939">
      <w:pPr>
        <w:spacing w:line="360" w:lineRule="auto"/>
        <w:rPr>
          <w:rFonts w:ascii="宋体" w:hAnsi="宋体" w:cs="宋体"/>
          <w:color w:val="000000"/>
          <w:sz w:val="24"/>
          <w:szCs w:val="24"/>
        </w:rPr>
      </w:pPr>
    </w:p>
    <w:p w14:paraId="121008DB">
      <w:pPr>
        <w:spacing w:line="360" w:lineRule="auto"/>
        <w:rPr>
          <w:rFonts w:ascii="宋体" w:hAnsi="宋体" w:cs="宋体"/>
          <w:color w:val="000000"/>
          <w:sz w:val="24"/>
          <w:szCs w:val="24"/>
        </w:rPr>
      </w:pPr>
    </w:p>
    <w:p w14:paraId="59FD2F66">
      <w:pPr>
        <w:spacing w:line="360" w:lineRule="auto"/>
        <w:rPr>
          <w:rFonts w:ascii="宋体" w:hAnsi="宋体" w:cs="宋体"/>
          <w:color w:val="000000"/>
          <w:sz w:val="24"/>
          <w:szCs w:val="24"/>
        </w:rPr>
      </w:pPr>
    </w:p>
    <w:p w14:paraId="3E840EF6">
      <w:pPr>
        <w:pStyle w:val="6"/>
        <w:spacing w:line="360" w:lineRule="auto"/>
      </w:pPr>
    </w:p>
    <w:p w14:paraId="6570D481">
      <w:pPr>
        <w:spacing w:line="360" w:lineRule="auto"/>
        <w:rPr>
          <w:rFonts w:hint="eastAsia" w:ascii="宋体" w:hAnsi="宋体" w:cs="宋体"/>
          <w:sz w:val="24"/>
          <w:szCs w:val="24"/>
        </w:rPr>
      </w:pPr>
    </w:p>
    <w:p w14:paraId="5ED6854C">
      <w:pPr>
        <w:spacing w:line="360" w:lineRule="auto"/>
        <w:ind w:firstLine="4800" w:firstLineChars="2000"/>
        <w:jc w:val="both"/>
        <w:rPr>
          <w:rFonts w:hint="eastAsia" w:ascii="宋体" w:hAnsi="宋体" w:cs="宋体"/>
          <w:sz w:val="24"/>
          <w:szCs w:val="24"/>
        </w:rPr>
      </w:pPr>
    </w:p>
    <w:p w14:paraId="14548764">
      <w:pPr>
        <w:spacing w:line="360" w:lineRule="auto"/>
        <w:ind w:firstLine="4760" w:firstLineChars="1700"/>
        <w:jc w:val="right"/>
        <w:rPr>
          <w:rFonts w:ascii="宋体" w:hAnsi="宋体" w:cs="宋体"/>
          <w:sz w:val="28"/>
          <w:szCs w:val="28"/>
        </w:rPr>
      </w:pPr>
      <w:r>
        <w:rPr>
          <w:rFonts w:hint="eastAsia" w:ascii="宋体" w:hAnsi="宋体" w:cs="宋体"/>
          <w:sz w:val="28"/>
          <w:szCs w:val="28"/>
        </w:rPr>
        <w:t>单位名称（公章）</w:t>
      </w:r>
      <w:r>
        <w:rPr>
          <w:rFonts w:hint="eastAsia" w:ascii="宋体" w:hAnsi="宋体" w:cs="宋体"/>
          <w:color w:val="000000"/>
          <w:sz w:val="28"/>
          <w:szCs w:val="28"/>
          <w:u w:val="single"/>
        </w:rPr>
        <w:t xml:space="preserve">           </w:t>
      </w:r>
    </w:p>
    <w:p w14:paraId="48FDB385">
      <w:pPr>
        <w:spacing w:line="360" w:lineRule="auto"/>
        <w:ind w:firstLine="2800" w:firstLineChars="1000"/>
        <w:jc w:val="right"/>
        <w:rPr>
          <w:rFonts w:ascii="宋体" w:hAnsi="宋体" w:cs="宋体"/>
          <w:sz w:val="28"/>
          <w:szCs w:val="28"/>
        </w:rPr>
      </w:pPr>
      <w:r>
        <w:rPr>
          <w:rFonts w:hint="eastAsia" w:ascii="宋体" w:hAnsi="宋体" w:cs="宋体"/>
          <w:color w:val="000000"/>
          <w:sz w:val="28"/>
          <w:szCs w:val="28"/>
        </w:rPr>
        <w:t>法定代表人签字：</w:t>
      </w:r>
      <w:r>
        <w:rPr>
          <w:rFonts w:hint="eastAsia" w:ascii="宋体" w:hAnsi="宋体" w:cs="宋体"/>
          <w:color w:val="000000"/>
          <w:sz w:val="28"/>
          <w:szCs w:val="28"/>
          <w:u w:val="single"/>
        </w:rPr>
        <w:t xml:space="preserve">           </w:t>
      </w:r>
    </w:p>
    <w:p w14:paraId="19CAA89A">
      <w:pPr>
        <w:spacing w:line="360" w:lineRule="auto"/>
        <w:ind w:firstLine="560" w:firstLineChars="200"/>
        <w:jc w:val="right"/>
        <w:rPr>
          <w:rFonts w:hint="eastAsia" w:ascii="宋体" w:hAnsi="宋体" w:cs="宋体"/>
          <w:color w:val="000000"/>
          <w:sz w:val="28"/>
          <w:szCs w:val="28"/>
        </w:rPr>
      </w:pPr>
      <w:r>
        <w:rPr>
          <w:rFonts w:hint="eastAsia" w:ascii="宋体" w:hAnsi="宋体" w:cs="宋体"/>
          <w:sz w:val="28"/>
          <w:szCs w:val="28"/>
          <w:lang w:val="en-US" w:eastAsia="zh-CN"/>
        </w:rPr>
        <w:t xml:space="preserve">                </w:t>
      </w:r>
      <w:r>
        <w:rPr>
          <w:rFonts w:hint="eastAsia" w:ascii="宋体" w:hAnsi="宋体" w:cs="宋体"/>
          <w:sz w:val="28"/>
          <w:szCs w:val="28"/>
        </w:rPr>
        <w:t>授权代理人签字</w:t>
      </w:r>
      <w:r>
        <w:rPr>
          <w:rFonts w:hint="eastAsia" w:ascii="宋体" w:hAnsi="宋体" w:cs="宋体"/>
          <w:color w:val="000000"/>
          <w:sz w:val="28"/>
          <w:szCs w:val="28"/>
        </w:rPr>
        <w:t>：</w:t>
      </w:r>
      <w:r>
        <w:rPr>
          <w:rFonts w:hint="eastAsia" w:ascii="宋体" w:hAnsi="宋体" w:cs="宋体"/>
          <w:color w:val="000000"/>
          <w:sz w:val="28"/>
          <w:szCs w:val="28"/>
          <w:u w:val="single"/>
        </w:rPr>
        <w:t xml:space="preserve">           </w:t>
      </w:r>
      <w:r>
        <w:rPr>
          <w:rFonts w:hint="eastAsia" w:ascii="宋体" w:hAnsi="宋体" w:cs="宋体"/>
          <w:color w:val="000000"/>
          <w:sz w:val="28"/>
          <w:szCs w:val="28"/>
        </w:rPr>
        <w:t xml:space="preserve">                                </w:t>
      </w:r>
    </w:p>
    <w:p w14:paraId="65564992">
      <w:pPr>
        <w:spacing w:line="360" w:lineRule="auto"/>
        <w:jc w:val="right"/>
      </w:pPr>
      <w:r>
        <w:rPr>
          <w:rFonts w:hint="eastAsia" w:ascii="宋体" w:hAnsi="宋体" w:cs="宋体"/>
          <w:color w:val="000000"/>
          <w:sz w:val="28"/>
          <w:szCs w:val="28"/>
        </w:rPr>
        <w:t xml:space="preserve">  </w:t>
      </w:r>
      <w:r>
        <w:rPr>
          <w:rFonts w:hint="eastAsia" w:ascii="宋体" w:hAnsi="宋体" w:cs="宋体"/>
          <w:color w:val="000000"/>
          <w:sz w:val="28"/>
          <w:szCs w:val="28"/>
          <w:lang w:val="en-US" w:eastAsia="zh-CN"/>
        </w:rPr>
        <w:t xml:space="preserve">                                           </w:t>
      </w:r>
      <w:r>
        <w:rPr>
          <w:rFonts w:hint="eastAsia" w:ascii="宋体" w:hAnsi="宋体" w:cs="宋体"/>
          <w:color w:val="000000"/>
          <w:sz w:val="28"/>
          <w:szCs w:val="28"/>
        </w:rPr>
        <w:t xml:space="preserve">年    月    日 </w:t>
      </w:r>
    </w:p>
    <w:p w14:paraId="30E3B809">
      <w:pPr>
        <w:ind w:firstLine="48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p>
    <w:p w14:paraId="2FACE225">
      <w:pPr>
        <w:spacing w:line="360" w:lineRule="auto"/>
        <w:ind w:firstLine="3522" w:firstLineChars="1100"/>
        <w:rPr>
          <w:rFonts w:hint="eastAsia" w:ascii="微软雅黑" w:hAnsi="微软雅黑" w:eastAsia="微软雅黑" w:cs="微软雅黑"/>
          <w:b/>
          <w:bCs/>
          <w:sz w:val="28"/>
          <w:szCs w:val="22"/>
          <w:lang w:val="en-US" w:eastAsia="zh-CN"/>
        </w:rPr>
      </w:pPr>
      <w:r>
        <w:rPr>
          <w:rFonts w:hint="eastAsia" w:ascii="微软雅黑" w:hAnsi="微软雅黑" w:eastAsia="微软雅黑" w:cs="微软雅黑"/>
          <w:b/>
          <w:bCs/>
          <w:sz w:val="32"/>
          <w:szCs w:val="24"/>
          <w:lang w:val="en-US" w:eastAsia="zh-CN"/>
        </w:rPr>
        <w:t>投标保证金承诺函</w:t>
      </w:r>
    </w:p>
    <w:p w14:paraId="6376EDAE">
      <w:pPr>
        <w:spacing w:line="360" w:lineRule="auto"/>
        <w:ind w:firstLine="480" w:firstLineChars="200"/>
        <w:rPr>
          <w:rFonts w:hint="eastAsia" w:ascii="宋体" w:hAnsi="宋体"/>
          <w:sz w:val="24"/>
          <w:lang w:val="en-US" w:eastAsia="zh-CN"/>
        </w:rPr>
      </w:pPr>
    </w:p>
    <w:p w14:paraId="7F7CBAC7">
      <w:pPr>
        <w:spacing w:line="360" w:lineRule="auto"/>
        <w:rPr>
          <w:rFonts w:hint="eastAsia" w:ascii="宋体" w:hAnsi="宋体"/>
          <w:sz w:val="28"/>
          <w:szCs w:val="22"/>
          <w:lang w:val="en-US" w:eastAsia="zh-CN"/>
        </w:rPr>
      </w:pPr>
      <w:r>
        <w:rPr>
          <w:rFonts w:hint="eastAsia" w:ascii="宋体" w:hAnsi="宋体" w:eastAsia="宋体" w:cs="Times New Roman"/>
          <w:sz w:val="28"/>
          <w:szCs w:val="22"/>
          <w:lang w:val="en-US" w:eastAsia="zh-CN"/>
        </w:rPr>
        <w:t>中国重型汽车集团有限公司：</w:t>
      </w:r>
    </w:p>
    <w:p w14:paraId="47D38972">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我公司自愿参与贵公司组织的《中国重汽集团2026年度轻型车运输项目》，已完全了解并认可标书的相关要求，申请冻结未结运费</w:t>
      </w:r>
      <w:r>
        <w:rPr>
          <w:rFonts w:hint="eastAsia" w:ascii="宋体" w:hAnsi="宋体"/>
          <w:sz w:val="24"/>
          <w:highlight w:val="cyan"/>
          <w:lang w:val="en-US" w:eastAsia="zh-CN"/>
        </w:rPr>
        <w:t>五十万元</w:t>
      </w:r>
      <w:r>
        <w:rPr>
          <w:rFonts w:hint="eastAsia" w:ascii="宋体" w:hAnsi="宋体"/>
          <w:sz w:val="24"/>
          <w:lang w:val="en-US" w:eastAsia="zh-CN"/>
        </w:rPr>
        <w:t>作为本次的投标保证金，在投标过程中如我公司存在恶意竞标或</w:t>
      </w:r>
      <w:r>
        <w:rPr>
          <w:rFonts w:hint="eastAsia" w:ascii="宋体" w:hAnsi="宋体"/>
          <w:sz w:val="24"/>
        </w:rPr>
        <w:t>无正当理由随意放弃投标、撤销投标文件、中标后无正当理由拒签合同、在签订合同时向招标方提出无理附加条件</w:t>
      </w:r>
      <w:r>
        <w:rPr>
          <w:rFonts w:hint="eastAsia" w:ascii="宋体" w:hAnsi="宋体"/>
          <w:sz w:val="24"/>
          <w:lang w:val="en-US" w:eastAsia="zh-CN"/>
        </w:rPr>
        <w:t>情况的</w:t>
      </w:r>
      <w:r>
        <w:rPr>
          <w:rFonts w:hint="eastAsia" w:ascii="宋体" w:hAnsi="宋体"/>
          <w:sz w:val="24"/>
          <w:lang w:eastAsia="zh-CN"/>
        </w:rPr>
        <w:t>，</w:t>
      </w:r>
      <w:r>
        <w:rPr>
          <w:rFonts w:hint="eastAsia" w:ascii="宋体" w:hAnsi="宋体"/>
          <w:sz w:val="24"/>
          <w:lang w:val="en-US" w:eastAsia="zh-CN"/>
        </w:rPr>
        <w:t>本公司同意扣减冻结的</w:t>
      </w:r>
      <w:r>
        <w:rPr>
          <w:rFonts w:hint="eastAsia" w:ascii="宋体" w:hAnsi="宋体"/>
          <w:sz w:val="24"/>
          <w:highlight w:val="cyan"/>
          <w:lang w:val="en-US" w:eastAsia="zh-CN"/>
        </w:rPr>
        <w:t>五十万元</w:t>
      </w:r>
      <w:r>
        <w:rPr>
          <w:rFonts w:hint="eastAsia" w:ascii="宋体" w:hAnsi="宋体"/>
          <w:sz w:val="24"/>
          <w:lang w:val="en-US" w:eastAsia="zh-CN"/>
        </w:rPr>
        <w:t>投标保证金。</w:t>
      </w:r>
    </w:p>
    <w:p w14:paraId="0BD82A12">
      <w:pPr>
        <w:spacing w:line="360" w:lineRule="auto"/>
        <w:ind w:firstLine="480" w:firstLineChars="200"/>
        <w:rPr>
          <w:rFonts w:hint="default" w:ascii="宋体" w:hAnsi="宋体"/>
          <w:sz w:val="24"/>
          <w:lang w:val="en-US" w:eastAsia="zh-CN"/>
        </w:rPr>
      </w:pPr>
    </w:p>
    <w:p w14:paraId="407086F2">
      <w:pPr>
        <w:spacing w:line="360" w:lineRule="auto"/>
        <w:ind w:firstLine="480" w:firstLineChars="200"/>
        <w:rPr>
          <w:rFonts w:hint="default" w:ascii="宋体" w:hAnsi="宋体"/>
          <w:sz w:val="24"/>
          <w:lang w:val="en-US" w:eastAsia="zh-CN"/>
        </w:rPr>
      </w:pPr>
    </w:p>
    <w:p w14:paraId="646ED590">
      <w:pPr>
        <w:spacing w:line="360" w:lineRule="auto"/>
        <w:ind w:firstLine="480" w:firstLineChars="200"/>
        <w:rPr>
          <w:rFonts w:hint="default" w:ascii="宋体" w:hAnsi="宋体"/>
          <w:sz w:val="24"/>
          <w:lang w:val="en-US" w:eastAsia="zh-CN"/>
        </w:rPr>
      </w:pPr>
    </w:p>
    <w:p w14:paraId="73BA360C">
      <w:pPr>
        <w:spacing w:line="360" w:lineRule="auto"/>
        <w:ind w:firstLine="3920" w:firstLineChars="1400"/>
        <w:rPr>
          <w:rFonts w:hint="eastAsia" w:ascii="宋体" w:hAnsi="宋体"/>
          <w:sz w:val="28"/>
          <w:szCs w:val="22"/>
          <w:lang w:val="en-US" w:eastAsia="zh-CN"/>
        </w:rPr>
      </w:pPr>
      <w:r>
        <w:rPr>
          <w:rFonts w:hint="eastAsia" w:ascii="宋体" w:hAnsi="宋体"/>
          <w:sz w:val="28"/>
          <w:szCs w:val="22"/>
          <w:lang w:val="en-US" w:eastAsia="zh-CN"/>
        </w:rPr>
        <w:t>投标人：</w:t>
      </w:r>
    </w:p>
    <w:p w14:paraId="0284C5FD">
      <w:pPr>
        <w:spacing w:line="360" w:lineRule="auto"/>
        <w:ind w:firstLine="560" w:firstLineChars="200"/>
        <w:rPr>
          <w:rFonts w:hint="eastAsia" w:ascii="宋体" w:hAnsi="宋体"/>
          <w:sz w:val="28"/>
          <w:szCs w:val="22"/>
          <w:lang w:val="en-US" w:eastAsia="zh-CN"/>
        </w:rPr>
      </w:pPr>
      <w:r>
        <w:rPr>
          <w:rFonts w:hint="eastAsia" w:ascii="宋体" w:hAnsi="宋体"/>
          <w:sz w:val="28"/>
          <w:szCs w:val="22"/>
          <w:lang w:val="en-US" w:eastAsia="zh-CN"/>
        </w:rPr>
        <w:t xml:space="preserve">                        </w:t>
      </w:r>
      <w:r>
        <w:rPr>
          <w:rFonts w:hint="eastAsia" w:ascii="宋体" w:hAnsi="宋体" w:cs="宋体"/>
          <w:sz w:val="28"/>
          <w:szCs w:val="28"/>
        </w:rPr>
        <w:t>法定代表人或委托代理人</w:t>
      </w:r>
      <w:r>
        <w:rPr>
          <w:rFonts w:hint="eastAsia" w:ascii="宋体" w:hAnsi="宋体"/>
          <w:sz w:val="28"/>
          <w:szCs w:val="22"/>
          <w:lang w:val="en-US" w:eastAsia="zh-CN"/>
        </w:rPr>
        <w:t>签字：</w:t>
      </w:r>
    </w:p>
    <w:p w14:paraId="791FE6C7">
      <w:pPr>
        <w:spacing w:line="360" w:lineRule="auto"/>
        <w:ind w:firstLine="480" w:firstLineChars="200"/>
        <w:rPr>
          <w:rFonts w:hint="default" w:ascii="宋体" w:hAnsi="宋体"/>
          <w:sz w:val="28"/>
          <w:szCs w:val="22"/>
          <w:lang w:val="en-US" w:eastAsia="zh-CN"/>
        </w:rPr>
      </w:pPr>
      <w:r>
        <w:rPr>
          <w:rFonts w:hint="eastAsia" w:ascii="宋体" w:hAnsi="宋体"/>
          <w:sz w:val="24"/>
          <w:lang w:val="en-US" w:eastAsia="zh-CN"/>
        </w:rPr>
        <w:t xml:space="preserve">                                         </w:t>
      </w:r>
      <w:r>
        <w:rPr>
          <w:rFonts w:hint="eastAsia" w:ascii="宋体" w:hAnsi="宋体"/>
          <w:sz w:val="28"/>
          <w:szCs w:val="22"/>
          <w:lang w:val="en-US" w:eastAsia="zh-CN"/>
        </w:rPr>
        <w:t>年    月    日</w:t>
      </w:r>
    </w:p>
    <w:p w14:paraId="4CDA6395">
      <w:pPr>
        <w:spacing w:line="360" w:lineRule="auto"/>
        <w:ind w:firstLine="480" w:firstLineChars="200"/>
        <w:rPr>
          <w:rFonts w:hint="default" w:ascii="宋体" w:hAnsi="宋体"/>
          <w:sz w:val="24"/>
          <w:lang w:val="en-US" w:eastAsia="zh-CN"/>
        </w:rPr>
      </w:pPr>
    </w:p>
    <w:p w14:paraId="1F443CAA">
      <w:pPr>
        <w:spacing w:line="360" w:lineRule="auto"/>
        <w:rPr>
          <w:rFonts w:hint="eastAsia" w:ascii="宋体" w:hAnsi="宋体"/>
          <w:sz w:val="24"/>
        </w:rPr>
      </w:pPr>
    </w:p>
    <w:p w14:paraId="04ADE967">
      <w:pPr>
        <w:rPr>
          <w:rFonts w:hint="eastAsia" w:asciiTheme="majorEastAsia" w:hAnsiTheme="majorEastAsia" w:eastAsiaTheme="majorEastAsia" w:cstheme="majorEastAsia"/>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B5B7C0"/>
    <w:multiLevelType w:val="singleLevel"/>
    <w:tmpl w:val="B4B5B7C0"/>
    <w:lvl w:ilvl="0" w:tentative="0">
      <w:start w:val="1"/>
      <w:numFmt w:val="decimal"/>
      <w:lvlText w:val="(%1)"/>
      <w:lvlJc w:val="left"/>
      <w:pPr>
        <w:tabs>
          <w:tab w:val="left" w:pos="420"/>
        </w:tabs>
        <w:ind w:left="845" w:hanging="425"/>
      </w:pPr>
      <w:rPr>
        <w:rFonts w:hint="default"/>
        <w:sz w:val="24"/>
        <w:szCs w:val="24"/>
      </w:rPr>
    </w:lvl>
  </w:abstractNum>
  <w:abstractNum w:abstractNumId="1">
    <w:nsid w:val="D764A98C"/>
    <w:multiLevelType w:val="singleLevel"/>
    <w:tmpl w:val="D764A98C"/>
    <w:lvl w:ilvl="0" w:tentative="0">
      <w:start w:val="1"/>
      <w:numFmt w:val="lowerLetter"/>
      <w:lvlText w:val="%1."/>
      <w:lvlJc w:val="left"/>
      <w:pPr>
        <w:tabs>
          <w:tab w:val="left" w:pos="840"/>
        </w:tabs>
        <w:ind w:left="1265" w:hanging="425"/>
      </w:pPr>
      <w:rPr>
        <w:rFonts w:hint="default"/>
      </w:rPr>
    </w:lvl>
  </w:abstractNum>
  <w:abstractNum w:abstractNumId="2">
    <w:nsid w:val="FDF15A3A"/>
    <w:multiLevelType w:val="singleLevel"/>
    <w:tmpl w:val="FDF15A3A"/>
    <w:lvl w:ilvl="0" w:tentative="0">
      <w:start w:val="1"/>
      <w:numFmt w:val="decimal"/>
      <w:lvlText w:val="%1."/>
      <w:lvlJc w:val="left"/>
      <w:pPr>
        <w:ind w:left="425" w:hanging="425"/>
      </w:pPr>
      <w:rPr>
        <w:rFonts w:hint="default"/>
        <w:sz w:val="24"/>
        <w:szCs w:val="24"/>
      </w:rPr>
    </w:lvl>
  </w:abstractNum>
  <w:abstractNum w:abstractNumId="3">
    <w:nsid w:val="0B984A3E"/>
    <w:multiLevelType w:val="singleLevel"/>
    <w:tmpl w:val="0B984A3E"/>
    <w:lvl w:ilvl="0" w:tentative="0">
      <w:start w:val="1"/>
      <w:numFmt w:val="decimal"/>
      <w:lvlText w:val="(%1)"/>
      <w:lvlJc w:val="left"/>
      <w:pPr>
        <w:ind w:left="425" w:hanging="425"/>
      </w:pPr>
      <w:rPr>
        <w:rFonts w:hint="default"/>
        <w:i w:val="0"/>
        <w:iCs w:val="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34A75"/>
    <w:rsid w:val="01A6045D"/>
    <w:rsid w:val="04301453"/>
    <w:rsid w:val="044A617F"/>
    <w:rsid w:val="060B3B1E"/>
    <w:rsid w:val="07384A9A"/>
    <w:rsid w:val="09646A02"/>
    <w:rsid w:val="0B0B7F7B"/>
    <w:rsid w:val="0C1D7BFA"/>
    <w:rsid w:val="0C682624"/>
    <w:rsid w:val="0F1A1BF5"/>
    <w:rsid w:val="0FAC178F"/>
    <w:rsid w:val="104C3089"/>
    <w:rsid w:val="120C3966"/>
    <w:rsid w:val="12940358"/>
    <w:rsid w:val="15E73E2F"/>
    <w:rsid w:val="17525C24"/>
    <w:rsid w:val="1A5F0822"/>
    <w:rsid w:val="1CBE329F"/>
    <w:rsid w:val="1ED233C2"/>
    <w:rsid w:val="213A193F"/>
    <w:rsid w:val="24A32BB5"/>
    <w:rsid w:val="25044920"/>
    <w:rsid w:val="25331BE5"/>
    <w:rsid w:val="27315D1D"/>
    <w:rsid w:val="27CA4C60"/>
    <w:rsid w:val="283D5FEB"/>
    <w:rsid w:val="2A7E4E04"/>
    <w:rsid w:val="34081CE6"/>
    <w:rsid w:val="37EE5D3C"/>
    <w:rsid w:val="3B4F2886"/>
    <w:rsid w:val="404E4FD5"/>
    <w:rsid w:val="415E038C"/>
    <w:rsid w:val="42134546"/>
    <w:rsid w:val="42BA2C13"/>
    <w:rsid w:val="42C30FDF"/>
    <w:rsid w:val="42E45495"/>
    <w:rsid w:val="44907102"/>
    <w:rsid w:val="45A831F7"/>
    <w:rsid w:val="45AD6A5F"/>
    <w:rsid w:val="45BF70AD"/>
    <w:rsid w:val="47DD599F"/>
    <w:rsid w:val="48031288"/>
    <w:rsid w:val="4807521E"/>
    <w:rsid w:val="488F68F0"/>
    <w:rsid w:val="48EF075C"/>
    <w:rsid w:val="4A5062A9"/>
    <w:rsid w:val="4B7153F0"/>
    <w:rsid w:val="4CBB7CB4"/>
    <w:rsid w:val="4E25790F"/>
    <w:rsid w:val="4E506F41"/>
    <w:rsid w:val="536770A5"/>
    <w:rsid w:val="57855221"/>
    <w:rsid w:val="57BF3EB6"/>
    <w:rsid w:val="594B58EE"/>
    <w:rsid w:val="5A1223DE"/>
    <w:rsid w:val="609355AC"/>
    <w:rsid w:val="64753845"/>
    <w:rsid w:val="66D60058"/>
    <w:rsid w:val="675A3B42"/>
    <w:rsid w:val="6AE1106C"/>
    <w:rsid w:val="6B0F2793"/>
    <w:rsid w:val="6C152603"/>
    <w:rsid w:val="6F180064"/>
    <w:rsid w:val="6F6918B6"/>
    <w:rsid w:val="75027EA7"/>
    <w:rsid w:val="76B850E0"/>
    <w:rsid w:val="77E571F5"/>
    <w:rsid w:val="784F4905"/>
    <w:rsid w:val="78D56123"/>
    <w:rsid w:val="7A5738E1"/>
    <w:rsid w:val="7D6B75B8"/>
    <w:rsid w:val="7DA44D30"/>
    <w:rsid w:val="7FFD2D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link w:val="27"/>
    <w:qFormat/>
    <w:uiPriority w:val="9"/>
    <w:pPr>
      <w:keepNext/>
      <w:spacing w:before="240" w:after="60"/>
      <w:outlineLvl w:val="1"/>
    </w:pPr>
    <w:rPr>
      <w:rFonts w:ascii="Cambria" w:hAnsi="Cambria"/>
      <w:b/>
      <w:bCs/>
      <w:i/>
      <w:iCs/>
      <w:sz w:val="28"/>
      <w:szCs w:val="28"/>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szCs w:val="20"/>
    </w:rPr>
  </w:style>
  <w:style w:type="paragraph" w:styleId="6">
    <w:name w:val="Normal Indent"/>
    <w:basedOn w:val="1"/>
    <w:next w:val="1"/>
    <w:qFormat/>
    <w:uiPriority w:val="99"/>
    <w:pPr>
      <w:ind w:firstLine="420" w:firstLineChars="200"/>
    </w:pPr>
    <w:rPr>
      <w:kern w:val="0"/>
    </w:rPr>
  </w:style>
  <w:style w:type="paragraph" w:styleId="7">
    <w:name w:val="Body Text"/>
    <w:basedOn w:val="1"/>
    <w:next w:val="8"/>
    <w:qFormat/>
    <w:uiPriority w:val="0"/>
    <w:rPr>
      <w:rFonts w:ascii="仿宋_GB2312" w:eastAsia="仿宋_GB2312" w:hAnsiTheme="minorHAnsi" w:cstheme="minorBidi"/>
      <w:sz w:val="32"/>
      <w:szCs w:val="22"/>
    </w:rPr>
  </w:style>
  <w:style w:type="paragraph" w:customStyle="1" w:styleId="8">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9">
    <w:name w:val="Body Text Indent"/>
    <w:basedOn w:val="1"/>
    <w:qFormat/>
    <w:uiPriority w:val="0"/>
    <w:pPr>
      <w:spacing w:line="480" w:lineRule="auto"/>
      <w:ind w:left="420" w:leftChars="200" w:firstLine="480" w:firstLineChars="200"/>
    </w:pPr>
    <w:rPr>
      <w:sz w:val="24"/>
    </w:rPr>
  </w:style>
  <w:style w:type="paragraph" w:styleId="10">
    <w:name w:val="footer"/>
    <w:basedOn w:val="1"/>
    <w:unhideWhenUsed/>
    <w:qFormat/>
    <w:uiPriority w:val="99"/>
    <w:pPr>
      <w:tabs>
        <w:tab w:val="center" w:pos="4153"/>
        <w:tab w:val="right" w:pos="8306"/>
      </w:tabs>
      <w:snapToGrid w:val="0"/>
      <w:jc w:val="left"/>
    </w:pPr>
    <w:rPr>
      <w:sz w:val="18"/>
      <w:szCs w:val="18"/>
    </w:rPr>
  </w:style>
  <w:style w:type="paragraph" w:styleId="11">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Body Text First Indent 2"/>
    <w:basedOn w:val="9"/>
    <w:qFormat/>
    <w:uiPriority w:val="0"/>
    <w:pPr>
      <w:spacing w:line="276" w:lineRule="auto"/>
      <w:ind w:firstLine="420"/>
      <w:jc w:val="left"/>
    </w:pPr>
    <w:rPr>
      <w:rFonts w:ascii="Calibri" w:hAnsi="Calibri"/>
      <w:kern w:val="0"/>
      <w:sz w:val="22"/>
      <w:lang w:eastAsia="en-US"/>
    </w:rPr>
  </w:style>
  <w:style w:type="character" w:styleId="15">
    <w:name w:val="Strong"/>
    <w:basedOn w:val="14"/>
    <w:qFormat/>
    <w:uiPriority w:val="0"/>
    <w:rPr>
      <w:b/>
    </w:rPr>
  </w:style>
  <w:style w:type="character" w:styleId="16">
    <w:name w:val="FollowedHyperlink"/>
    <w:basedOn w:val="14"/>
    <w:qFormat/>
    <w:uiPriority w:val="0"/>
    <w:rPr>
      <w:color w:val="800080"/>
      <w:u w:val="none"/>
    </w:rPr>
  </w:style>
  <w:style w:type="character" w:styleId="17">
    <w:name w:val="HTML Definition"/>
    <w:basedOn w:val="14"/>
    <w:qFormat/>
    <w:uiPriority w:val="0"/>
  </w:style>
  <w:style w:type="character" w:styleId="18">
    <w:name w:val="HTML Typewriter"/>
    <w:basedOn w:val="14"/>
    <w:qFormat/>
    <w:uiPriority w:val="0"/>
    <w:rPr>
      <w:rFonts w:hint="default" w:ascii="monospace" w:hAnsi="monospace" w:eastAsia="monospace" w:cs="monospace"/>
      <w:sz w:val="20"/>
    </w:rPr>
  </w:style>
  <w:style w:type="character" w:styleId="19">
    <w:name w:val="HTML Acronym"/>
    <w:basedOn w:val="14"/>
    <w:qFormat/>
    <w:uiPriority w:val="0"/>
  </w:style>
  <w:style w:type="character" w:styleId="20">
    <w:name w:val="HTML Variable"/>
    <w:basedOn w:val="14"/>
    <w:qFormat/>
    <w:uiPriority w:val="0"/>
  </w:style>
  <w:style w:type="character" w:styleId="21">
    <w:name w:val="Hyperlink"/>
    <w:basedOn w:val="14"/>
    <w:qFormat/>
    <w:uiPriority w:val="0"/>
    <w:rPr>
      <w:color w:val="0000FF"/>
      <w:u w:val="none"/>
    </w:rPr>
  </w:style>
  <w:style w:type="character" w:styleId="22">
    <w:name w:val="HTML Code"/>
    <w:basedOn w:val="14"/>
    <w:qFormat/>
    <w:uiPriority w:val="0"/>
    <w:rPr>
      <w:rFonts w:hint="default" w:ascii="monospace" w:hAnsi="monospace" w:eastAsia="monospace" w:cs="monospace"/>
      <w:sz w:val="20"/>
    </w:rPr>
  </w:style>
  <w:style w:type="character" w:styleId="23">
    <w:name w:val="HTML Cite"/>
    <w:basedOn w:val="14"/>
    <w:qFormat/>
    <w:uiPriority w:val="0"/>
  </w:style>
  <w:style w:type="character" w:styleId="24">
    <w:name w:val="HTML Keyboard"/>
    <w:basedOn w:val="14"/>
    <w:qFormat/>
    <w:uiPriority w:val="0"/>
    <w:rPr>
      <w:rFonts w:ascii="monospace" w:hAnsi="monospace" w:eastAsia="monospace" w:cs="monospace"/>
      <w:sz w:val="20"/>
    </w:rPr>
  </w:style>
  <w:style w:type="character" w:styleId="25">
    <w:name w:val="HTML Sample"/>
    <w:basedOn w:val="14"/>
    <w:qFormat/>
    <w:uiPriority w:val="0"/>
    <w:rPr>
      <w:rFonts w:hint="default" w:ascii="monospace" w:hAnsi="monospace" w:eastAsia="monospace" w:cs="monospace"/>
    </w:rPr>
  </w:style>
  <w:style w:type="paragraph" w:customStyle="1" w:styleId="26">
    <w:name w:val="列出段落1"/>
    <w:basedOn w:val="1"/>
    <w:qFormat/>
    <w:uiPriority w:val="34"/>
    <w:pPr>
      <w:ind w:firstLine="420" w:firstLineChars="200"/>
    </w:pPr>
    <w:rPr>
      <w:rFonts w:ascii="Calibri" w:hAnsi="Calibri"/>
      <w:szCs w:val="22"/>
    </w:rPr>
  </w:style>
  <w:style w:type="character" w:customStyle="1" w:styleId="27">
    <w:name w:val="标题 2 Char"/>
    <w:link w:val="3"/>
    <w:autoRedefine/>
    <w:qFormat/>
    <w:uiPriority w:val="9"/>
    <w:rPr>
      <w:rFonts w:ascii="Cambria" w:hAnsi="Cambria"/>
      <w:b/>
      <w:bCs/>
      <w:i/>
      <w:iCs/>
      <w:sz w:val="28"/>
      <w:szCs w:val="28"/>
    </w:rPr>
  </w:style>
  <w:style w:type="paragraph" w:customStyle="1" w:styleId="28">
    <w:name w:val="首行缩进"/>
    <w:basedOn w:val="1"/>
    <w:qFormat/>
    <w:uiPriority w:val="0"/>
    <w:pPr>
      <w:spacing w:line="360" w:lineRule="auto"/>
      <w:ind w:firstLine="480" w:firstLineChars="200"/>
    </w:pPr>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4867</Words>
  <Characters>5200</Characters>
  <Lines>0</Lines>
  <Paragraphs>0</Paragraphs>
  <TotalTime>0</TotalTime>
  <ScaleCrop>false</ScaleCrop>
  <LinksUpToDate>false</LinksUpToDate>
  <CharactersWithSpaces>5723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2025-12-25T08:41:00Z</dcterms:created>
  <dc:creator>Administrator</dc:creator>
  <cp:lastModifiedBy>Lenovo</cp:lastModifiedBy>
  <dcterms:modified xsi:type="dcterms:W3CDTF">2026-09-30T07:36:50Z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eyJoZGlkIjoiZWRkMzBjZWNmNjY5ZmRlYTM1NDA3YmNkODVkNWNhM2YiLCJ1c2VySWQiOiIxNzY1NTI4OTg1In0=</vt:lpwstr>
  </property>
  <property fmtid="{D5CDD505-2E9C-101B-9397-08002B2CF9AE}" pid="4" name="ICV">
    <vt:lpwstr>36BA767B9B1647D78DB7367FAC05A487_13</vt:lpwstr>
  </property>
</Properties>
</file>