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济南特种车公司南厂房-物流仓库屋面漏雨维修项目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FSCZB2025110318</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hint="eastAsia" w:ascii="宋体" w:hAnsi="宋体" w:eastAsia="宋体"/>
          <w:sz w:val="28"/>
          <w:szCs w:val="28"/>
          <w:highlight w:val="none"/>
          <w:lang w:eastAsia="zh-CN"/>
        </w:rPr>
      </w:pPr>
      <w:r>
        <w:rPr>
          <w:rFonts w:hint="eastAsia" w:ascii="宋体" w:hAnsi="宋体"/>
          <w:sz w:val="28"/>
          <w:szCs w:val="28"/>
          <w:highlight w:val="none"/>
        </w:rPr>
        <w:t>招 标 人：</w:t>
      </w:r>
      <w:r>
        <w:rPr>
          <w:rFonts w:hint="eastAsia" w:ascii="宋体" w:hAnsi="宋体"/>
          <w:sz w:val="28"/>
          <w:szCs w:val="28"/>
          <w:highlight w:val="none"/>
          <w:lang w:eastAsia="zh-CN"/>
        </w:rPr>
        <w:t>中国重汽集团济南特种车有限公司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4164F5FD">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5A69E4D">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_Toc23927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_Toc23927 \h </w:instrText>
          </w:r>
          <w:r>
            <w:fldChar w:fldCharType="separate"/>
          </w:r>
          <w:r>
            <w:t>2</w:t>
          </w:r>
          <w:r>
            <w:fldChar w:fldCharType="end"/>
          </w:r>
          <w:r>
            <w:rPr>
              <w:rFonts w:hint="eastAsia" w:ascii="Calibri" w:hAnsi="Calibri"/>
              <w:bCs/>
              <w:kern w:val="44"/>
              <w:szCs w:val="44"/>
            </w:rPr>
            <w:fldChar w:fldCharType="end"/>
          </w:r>
        </w:p>
        <w:p w14:paraId="39051F0A">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_Toc16839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_Toc16839 \h </w:instrText>
          </w:r>
          <w:r>
            <w:fldChar w:fldCharType="separate"/>
          </w:r>
          <w:r>
            <w:t>13</w:t>
          </w:r>
          <w:r>
            <w:fldChar w:fldCharType="end"/>
          </w:r>
          <w:r>
            <w:rPr>
              <w:rFonts w:hint="eastAsia" w:ascii="Calibri" w:hAnsi="Calibri" w:eastAsia="宋体" w:cs="Times New Roman"/>
              <w:bCs/>
              <w:kern w:val="44"/>
              <w:szCs w:val="44"/>
            </w:rPr>
            <w:fldChar w:fldCharType="end"/>
          </w:r>
        </w:p>
        <w:p w14:paraId="012CB70F">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_Toc8030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_Toc8030 \h </w:instrText>
          </w:r>
          <w:r>
            <w:fldChar w:fldCharType="separate"/>
          </w:r>
          <w:r>
            <w:t>14</w:t>
          </w:r>
          <w:r>
            <w:fldChar w:fldCharType="end"/>
          </w:r>
          <w:r>
            <w:rPr>
              <w:rFonts w:hint="eastAsia" w:ascii="Calibri" w:hAnsi="Calibri" w:eastAsia="宋体" w:cs="Times New Roman"/>
              <w:bCs/>
              <w:kern w:val="44"/>
              <w:szCs w:val="44"/>
            </w:rPr>
            <w:fldChar w:fldCharType="end"/>
          </w:r>
        </w:p>
        <w:p w14:paraId="4C8160F4">
          <w:pPr>
            <w:pStyle w:val="20"/>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_Toc16500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_Toc16500 \h </w:instrText>
          </w:r>
          <w:r>
            <w:fldChar w:fldCharType="separate"/>
          </w:r>
          <w:r>
            <w:t>15</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280FDF93">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23927"/>
      <w:bookmarkStart w:id="1" w:name="_Toc47976595"/>
      <w:r>
        <w:rPr>
          <w:rFonts w:hint="eastAsia"/>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rPr>
        <w:t>项目名称：</w:t>
      </w:r>
      <w:r>
        <w:rPr>
          <w:rFonts w:hint="eastAsia"/>
          <w:highlight w:val="none"/>
          <w:lang w:val="en-US" w:eastAsia="zh-CN"/>
        </w:rPr>
        <w:t>济南特种车公司南厂房-物流仓库屋面漏雨维修项目</w:t>
      </w:r>
    </w:p>
    <w:p w14:paraId="17A97EAA">
      <w:pPr>
        <w:pStyle w:val="76"/>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项目编号：</w:t>
      </w:r>
      <w:r>
        <w:rPr>
          <w:rFonts w:hint="eastAsia"/>
          <w:highlight w:val="none"/>
          <w:lang w:val="en-US" w:eastAsia="zh-CN"/>
        </w:rPr>
        <w:t>FSCZB2025110318</w:t>
      </w:r>
    </w:p>
    <w:p w14:paraId="5C6CF568">
      <w:pPr>
        <w:pStyle w:val="76"/>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742B3A80">
      <w:pPr>
        <w:pStyle w:val="76"/>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lang w:val="en-US" w:eastAsia="zh-CN"/>
        </w:rPr>
        <w:t>项目概况：特种车公司南厂房物流仓库屋面在夏季暴雨季节渗漏严重，直接影响厂房的使用功能，开展零星维修已经无法解决。针对此情况，技术中心和运营管理部联合组织集团职能部室及工程设计相关专家对现场进行了实地勘察，建议开展专项维修。</w:t>
      </w:r>
    </w:p>
    <w:p w14:paraId="270CA2DE">
      <w:pPr>
        <w:pStyle w:val="76"/>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54" w:leftChars="0" w:hanging="454" w:firstLineChars="0"/>
        <w:textAlignment w:val="auto"/>
        <w:rPr>
          <w:rFonts w:hint="eastAsia" w:ascii="宋体" w:eastAsia="宋体" w:cs="Times New Roman"/>
          <w:highlight w:val="none"/>
          <w:lang w:val="en-US" w:eastAsia="zh-CN"/>
        </w:rPr>
      </w:pPr>
      <w:r>
        <w:rPr>
          <w:rFonts w:hint="default" w:ascii="宋体" w:eastAsia="宋体" w:cs="Times New Roman"/>
          <w:highlight w:val="none"/>
          <w:lang w:val="en-US" w:eastAsia="zh-CN"/>
        </w:rPr>
        <w:t>本项目要求投标人</w:t>
      </w:r>
      <w:r>
        <w:rPr>
          <w:rFonts w:hint="eastAsia" w:ascii="宋体" w:eastAsia="宋体" w:cs="Times New Roman"/>
          <w:highlight w:val="none"/>
          <w:lang w:val="en-US" w:eastAsia="zh-CN"/>
        </w:rPr>
        <w:t>在应标前必须</w:t>
      </w:r>
      <w:r>
        <w:rPr>
          <w:rFonts w:hint="default" w:ascii="宋体" w:eastAsia="宋体" w:cs="Times New Roman"/>
          <w:highlight w:val="none"/>
          <w:lang w:val="en-US" w:eastAsia="zh-CN"/>
        </w:rPr>
        <w:t>进行现场勘察</w:t>
      </w:r>
      <w:r>
        <w:rPr>
          <w:rFonts w:hint="eastAsia" w:ascii="宋体" w:eastAsia="宋体" w:cs="Times New Roman"/>
          <w:highlight w:val="none"/>
          <w:lang w:val="en-US" w:eastAsia="zh-CN"/>
        </w:rPr>
        <w:t>。</w:t>
      </w:r>
    </w:p>
    <w:p w14:paraId="28412918">
      <w:pPr>
        <w:keepNext w:val="0"/>
        <w:keepLines w:val="0"/>
        <w:pageBreakBefore w:val="0"/>
        <w:widowControl w:val="0"/>
        <w:kinsoku/>
        <w:wordWrap/>
        <w:overflowPunct/>
        <w:topLinePunct w:val="0"/>
        <w:autoSpaceDE/>
        <w:autoSpaceDN/>
        <w:bidi w:val="0"/>
        <w:adjustRightInd/>
        <w:snapToGrid/>
        <w:spacing w:line="440" w:lineRule="exact"/>
        <w:ind w:left="420" w:leftChars="20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勘察地点：中国重汽集团济南特种车有限公司（济南市槐荫区经十西路3100号）</w:t>
      </w:r>
    </w:p>
    <w:p w14:paraId="7CB5DB3C">
      <w:pPr>
        <w:keepNext w:val="0"/>
        <w:keepLines w:val="0"/>
        <w:pageBreakBefore w:val="0"/>
        <w:widowControl w:val="0"/>
        <w:kinsoku/>
        <w:wordWrap/>
        <w:overflowPunct/>
        <w:topLinePunct w:val="0"/>
        <w:autoSpaceDE/>
        <w:autoSpaceDN/>
        <w:bidi w:val="0"/>
        <w:adjustRightInd/>
        <w:snapToGrid/>
        <w:spacing w:line="440" w:lineRule="exact"/>
        <w:ind w:left="420" w:leftChars="20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勘察联系人：赵磊</w:t>
      </w:r>
    </w:p>
    <w:p w14:paraId="33957F8C">
      <w:pPr>
        <w:keepNext w:val="0"/>
        <w:keepLines w:val="0"/>
        <w:pageBreakBefore w:val="0"/>
        <w:widowControl w:val="0"/>
        <w:kinsoku/>
        <w:wordWrap/>
        <w:overflowPunct/>
        <w:topLinePunct w:val="0"/>
        <w:autoSpaceDE/>
        <w:autoSpaceDN/>
        <w:bidi w:val="0"/>
        <w:adjustRightInd/>
        <w:snapToGrid/>
        <w:spacing w:line="440" w:lineRule="exact"/>
        <w:ind w:left="420" w:leftChars="200" w:firstLine="420" w:firstLineChars="200"/>
        <w:textAlignment w:val="auto"/>
        <w:rPr>
          <w:highlight w:val="none"/>
        </w:rPr>
      </w:pPr>
      <w:r>
        <w:rPr>
          <w:rFonts w:hint="eastAsia" w:ascii="宋体" w:hAnsi="Courier New" w:eastAsia="宋体" w:cs="Times New Roman"/>
          <w:kern w:val="2"/>
          <w:sz w:val="21"/>
          <w:highlight w:val="none"/>
          <w:lang w:val="en-US" w:eastAsia="zh-CN" w:bidi="ar-SA"/>
        </w:rPr>
        <w:t>联系电话：15153153811</w:t>
      </w:r>
    </w:p>
    <w:p w14:paraId="151561C8">
      <w:pPr>
        <w:pStyle w:val="76"/>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54" w:leftChars="0" w:hanging="454"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highlight w:val="none"/>
          <w:u w:val="none"/>
          <w:lang w:val="en-US" w:eastAsia="zh-CN"/>
        </w:rPr>
      </w:pPr>
      <w:r>
        <w:rPr>
          <w:rFonts w:hint="eastAsia"/>
          <w:highlight w:val="none"/>
          <w:lang w:val="en-US" w:eastAsia="zh-CN"/>
        </w:rPr>
        <w:t>报价：</w:t>
      </w:r>
    </w:p>
    <w:p w14:paraId="40FB1354">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lang w:val="en-US" w:eastAsia="zh-CN"/>
        </w:rPr>
        <w:t>本</w:t>
      </w:r>
      <w:r>
        <w:rPr>
          <w:rFonts w:hint="eastAsia" w:ascii="宋体" w:hAnsi="宋体" w:eastAsia="宋体" w:cs="宋体"/>
          <w:i w:val="0"/>
          <w:iCs w:val="0"/>
          <w:caps w:val="0"/>
          <w:color w:val="0F1115"/>
          <w:spacing w:val="0"/>
          <w:sz w:val="21"/>
          <w:szCs w:val="21"/>
          <w:highlight w:val="none"/>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highlight w:val="none"/>
          <w:shd w:val="clear" w:fill="FFFFFF"/>
        </w:rPr>
        <w:t>。</w:t>
      </w:r>
    </w:p>
    <w:p w14:paraId="3B448AB2">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rPr>
        <w:t>投标限价为人民币</w:t>
      </w:r>
      <w:r>
        <w:rPr>
          <w:rFonts w:hint="eastAsia" w:hAnsi="宋体" w:cs="宋体"/>
          <w:i w:val="0"/>
          <w:iCs w:val="0"/>
          <w:caps w:val="0"/>
          <w:color w:val="0F1115"/>
          <w:spacing w:val="0"/>
          <w:sz w:val="21"/>
          <w:szCs w:val="21"/>
          <w:highlight w:val="none"/>
          <w:shd w:val="clear" w:fill="FFFFFF"/>
          <w:lang w:val="en-US" w:eastAsia="zh-CN"/>
        </w:rPr>
        <w:t>26.48</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（含税），超过投标限价无法投标。</w:t>
      </w:r>
    </w:p>
    <w:p w14:paraId="67327B7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w:t>
      </w:r>
      <w:r>
        <w:rPr>
          <w:rFonts w:hint="default" w:ascii="Times New Roman" w:hAnsi="Times New Roman" w:eastAsia="宋体" w:cs="Times New Roman"/>
          <w:color w:val="000000"/>
          <w:sz w:val="24"/>
          <w:szCs w:val="24"/>
          <w:highlight w:val="none"/>
        </w:rPr>
        <w:t>投标人自行勘察现场，进行合理报价。投标总报价应包括设备费、原厂服务费及相关配件、随机资料、保险、税费、运杂、安装调试、与其他专业配合及可预见的风险以及其它不可预见等全部费用。</w:t>
      </w:r>
    </w:p>
    <w:p w14:paraId="4FF8F32C">
      <w:pPr>
        <w:pStyle w:val="76"/>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highlight w:val="none"/>
          <w:lang w:val="en-US" w:eastAsia="zh-CN"/>
        </w:rPr>
      </w:pPr>
      <w:r>
        <w:rPr>
          <w:rFonts w:hint="default" w:cs="Times New Roman"/>
          <w:highlight w:val="none"/>
          <w:lang w:val="en-US" w:eastAsia="zh-CN"/>
        </w:rPr>
        <w:t>资金来源：企业自筹，已落实。</w:t>
      </w:r>
    </w:p>
    <w:p w14:paraId="2A2F2260">
      <w:pPr>
        <w:pStyle w:val="76"/>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54" w:leftChars="0" w:hanging="454"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w:t>
      </w:r>
      <w:r>
        <w:rPr>
          <w:rFonts w:hint="eastAsia" w:ascii="宋体" w:hAnsi="Courier New" w:cs="Times New Roman"/>
          <w:kern w:val="2"/>
          <w:sz w:val="21"/>
          <w:highlight w:val="none"/>
          <w:lang w:val="en-US" w:eastAsia="zh-CN" w:bidi="ar-SA"/>
        </w:rPr>
        <w:t>中国重汽集团济南特种车有限公司</w:t>
      </w:r>
      <w:r>
        <w:rPr>
          <w:rFonts w:hint="eastAsia" w:ascii="宋体" w:hAnsi="Courier New" w:eastAsia="宋体" w:cs="Times New Roman"/>
          <w:kern w:val="2"/>
          <w:sz w:val="21"/>
          <w:highlight w:val="none"/>
          <w:lang w:val="en-US" w:eastAsia="zh-CN" w:bidi="ar-SA"/>
        </w:rPr>
        <w:t xml:space="preserve"> </w:t>
      </w:r>
    </w:p>
    <w:p w14:paraId="03FCD7F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highlight w:val="none"/>
          <w:lang w:val="en-US" w:eastAsia="zh-CN" w:bidi="ar-SA"/>
        </w:rPr>
        <w:t>招标人地址：</w:t>
      </w:r>
      <w:r>
        <w:rPr>
          <w:rFonts w:hint="eastAsia" w:ascii="宋体" w:hAnsi="Courier New" w:cs="Times New Roman"/>
          <w:kern w:val="2"/>
          <w:sz w:val="21"/>
          <w:highlight w:val="none"/>
          <w:lang w:val="en-US" w:eastAsia="zh-CN" w:bidi="ar-SA"/>
        </w:rPr>
        <w:t>济南市槐荫区济兖公路583号</w:t>
      </w:r>
      <w:r>
        <w:rPr>
          <w:rFonts w:hint="eastAsia" w:ascii="宋体" w:hAnsi="Courier New" w:eastAsia="宋体" w:cs="Times New Roman"/>
          <w:kern w:val="2"/>
          <w:sz w:val="21"/>
          <w:lang w:val="en-US" w:eastAsia="zh-CN" w:bidi="ar-SA"/>
        </w:rPr>
        <w:t xml:space="preserve"> </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商务联系人：</w:t>
      </w:r>
      <w:r>
        <w:rPr>
          <w:rFonts w:hint="eastAsia" w:ascii="宋体" w:hAnsi="Courier New" w:eastAsia="宋体" w:cs="Times New Roman"/>
          <w:kern w:val="2"/>
          <w:sz w:val="21"/>
          <w:lang w:val="en-US" w:eastAsia="zh-CN" w:bidi="ar-SA"/>
        </w:rPr>
        <w:t>吕熠頔</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Style w:val="37"/>
          <w:rFonts w:hint="eastAsia" w:ascii="宋体" w:hAnsi="Courier New" w:eastAsia="宋体" w:cs="Times New Roman"/>
          <w:color w:val="auto"/>
          <w:kern w:val="2"/>
          <w:sz w:val="21"/>
          <w:lang w:val="en-US" w:eastAsia="zh-CN" w:bidi="ar-SA"/>
        </w:rPr>
        <w:t>lvyidi@sinotruk.com</w:t>
      </w:r>
      <w:r>
        <w:rPr>
          <w:rFonts w:hint="eastAsia" w:ascii="宋体" w:hAnsi="Courier New" w:eastAsia="宋体" w:cs="Times New Roman"/>
          <w:color w:val="auto"/>
          <w:kern w:val="2"/>
          <w:sz w:val="21"/>
          <w:lang w:val="en-US" w:eastAsia="zh-CN" w:bidi="ar-SA"/>
        </w:rPr>
        <w:fldChar w:fldCharType="end"/>
      </w:r>
    </w:p>
    <w:p w14:paraId="235C0FFF">
      <w:pPr>
        <w:keepNext w:val="0"/>
        <w:keepLines w:val="0"/>
        <w:pageBreakBefore w:val="0"/>
        <w:widowControl w:val="0"/>
        <w:kinsoku/>
        <w:wordWrap/>
        <w:overflowPunct/>
        <w:topLinePunct w:val="0"/>
        <w:autoSpaceDE/>
        <w:autoSpaceDN/>
        <w:bidi w:val="0"/>
        <w:adjustRightInd/>
        <w:snapToGrid/>
        <w:spacing w:line="440" w:lineRule="exact"/>
        <w:ind w:left="0" w:firstLine="422"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b/>
          <w:bCs/>
          <w:kern w:val="2"/>
          <w:sz w:val="21"/>
          <w:lang w:val="en-US" w:eastAsia="zh-CN" w:bidi="ar-SA"/>
        </w:rPr>
        <w:t>技术联系人：</w:t>
      </w:r>
      <w:r>
        <w:rPr>
          <w:rFonts w:hint="eastAsia" w:ascii="宋体" w:hAnsi="Courier New" w:eastAsia="宋体" w:cs="Times New Roman"/>
          <w:kern w:val="2"/>
          <w:sz w:val="21"/>
          <w:lang w:val="en-US" w:eastAsia="zh-CN" w:bidi="ar-SA"/>
        </w:rPr>
        <w:t>赵磊</w:t>
      </w:r>
    </w:p>
    <w:p w14:paraId="204A18CC">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电话：15153153811</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743393B3">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拟标投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w:t>
      </w:r>
      <w:r>
        <w:rPr>
          <w:rFonts w:hint="eastAsia" w:ascii="宋体" w:hAnsi="宋体" w:eastAsia="宋体" w:cs="宋体"/>
          <w:sz w:val="21"/>
          <w:szCs w:val="21"/>
        </w:rPr>
        <w:t>的能力；</w:t>
      </w:r>
    </w:p>
    <w:p w14:paraId="64832975">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2.拟投标人应提供营业执照副本原件和扫描件（需盖章）；</w:t>
      </w:r>
    </w:p>
    <w:p w14:paraId="35AB5267">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3.拟投标人应提供法定代表人资格证明文件；</w:t>
      </w:r>
    </w:p>
    <w:p w14:paraId="09DD53C2">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4.拟投标人在国家市场监督管理总局的《国家企业信用信息公示系统》中查询不存在不良记录；</w:t>
      </w:r>
    </w:p>
    <w:p w14:paraId="09CCFBBF">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5.拟投标人不存在严重违规或被列入招标人“黑名单”的声明；</w:t>
      </w:r>
    </w:p>
    <w:p w14:paraId="445E96A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6.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0F21051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7.拟投标人有与本次招标内容相同或类似项目业绩，且近3年内无因服务不当而造成重大事故；</w:t>
      </w:r>
    </w:p>
    <w:p w14:paraId="7AC6B3B1">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8.拟投标人近三年内在经营活动中无与本项目有关的违法及重大违规情况；</w:t>
      </w:r>
    </w:p>
    <w:p w14:paraId="379875A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9.拟投标人须认可招标人的工作指令，包括节、假日能正常开展工作的要求；</w:t>
      </w:r>
    </w:p>
    <w:p w14:paraId="5BC63DF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10.拟投标人最近半年纳税正常；</w:t>
      </w:r>
    </w:p>
    <w:p w14:paraId="7599E71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11.拟投标人信用证明材料（征信中心出具的信用报告）未显示异常；</w:t>
      </w:r>
    </w:p>
    <w:p w14:paraId="054FAC2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12.拟投标人的直接或间接股东、法定代表人、董事、监事、高管非重汽员工及其亲属；</w:t>
      </w:r>
    </w:p>
    <w:p w14:paraId="23F926BB">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13.本项目不接受代理商投标；</w:t>
      </w:r>
    </w:p>
    <w:p w14:paraId="22C910D8">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14.本项目不接受联合体投标，拟投标人必须是最终投标单位和签订合同单位，不得以任何理由将已中标项目以任何形式分包或转包给其他单位</w:t>
      </w:r>
      <w:r>
        <w:rPr>
          <w:rFonts w:hint="eastAsia" w:ascii="宋体" w:hAnsi="宋体" w:eastAsia="宋体" w:cs="宋体"/>
          <w:sz w:val="21"/>
          <w:szCs w:val="21"/>
          <w:lang w:eastAsia="zh-CN"/>
        </w:rPr>
        <w:t>。</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10</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60D62968">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3491A152">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71773056">
      <w:pPr>
        <w:pStyle w:val="76"/>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cs="Times New Roman"/>
          <w:highlight w:val="none"/>
          <w:lang w:val="en-US" w:eastAsia="zh-CN"/>
        </w:rPr>
      </w:pPr>
      <w:r>
        <w:rPr>
          <w:rFonts w:hint="eastAsia" w:cs="Times New Roman"/>
          <w:b/>
          <w:bCs/>
          <w:highlight w:val="none"/>
          <w:lang w:val="en-US" w:eastAsia="zh-CN"/>
        </w:rPr>
        <w:t>首次注册供应商：</w:t>
      </w:r>
      <w:r>
        <w:rPr>
          <w:rFonts w:hint="eastAsia" w:cs="Times New Roman"/>
          <w:highlight w:val="none"/>
          <w:lang w:val="en-US" w:eastAsia="zh-CN"/>
        </w:rPr>
        <w:t>请根据《SRM非生产供应商注册手册》（附件8）完成平台账号注册。</w:t>
      </w:r>
    </w:p>
    <w:p w14:paraId="1FF88592">
      <w:pPr>
        <w:pStyle w:val="76"/>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8</w:t>
      </w:r>
      <w:r>
        <w:rPr>
          <w:rFonts w:hint="default" w:cs="Times New Roman"/>
          <w:highlight w:val="none"/>
          <w:lang w:val="en-US" w:eastAsia="zh-CN"/>
        </w:rPr>
        <w:t>）及时进行补充与更新，确保信息真实、完整。</w:t>
      </w:r>
    </w:p>
    <w:p w14:paraId="515DD3BC">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7A0EECA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highlight w:val="none"/>
          <w:lang w:val="en-US" w:eastAsia="zh-CN"/>
        </w:rPr>
      </w:pPr>
      <w:r>
        <w:rPr>
          <w:rFonts w:hint="eastAsia" w:cs="Times New Roman"/>
          <w:highlight w:val="none"/>
          <w:lang w:val="en-US" w:eastAsia="zh-CN"/>
        </w:rPr>
        <w:t>注册及财务数据维护完成后，参照《SRM系统供应商用户手册》（附件9）登录平台，进入“供应商应标”模块，选择对应项目点击“应标”，并按照</w:t>
      </w:r>
      <w:r>
        <w:rPr>
          <w:rFonts w:hint="eastAsia" w:cs="Times New Roman"/>
          <w:b/>
          <w:bCs/>
          <w:highlight w:val="none"/>
          <w:lang w:val="en-US" w:eastAsia="zh-CN"/>
        </w:rPr>
        <w:t>“应标文件的编制”</w:t>
      </w:r>
      <w:r>
        <w:rPr>
          <w:rFonts w:hint="eastAsia" w:cs="Times New Roman"/>
          <w:highlight w:val="none"/>
          <w:lang w:val="en-US" w:eastAsia="zh-CN"/>
        </w:rPr>
        <w:t>要求准备资料并上传。资质审查通过后，视为报名成功。</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如资质文件被退回，请按审核意见修改后重新上传。请注意：</w:t>
      </w:r>
      <w:r>
        <w:rPr>
          <w:rFonts w:hint="eastAsia" w:cs="Times New Roman"/>
          <w:b/>
          <w:bCs/>
          <w:highlight w:val="none"/>
          <w:lang w:val="en-US" w:eastAsia="zh-CN"/>
        </w:rPr>
        <w:t>应标截止时间后将无法再次上传或修改应标文件。</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w:t>
      </w:r>
      <w:r>
        <w:rPr>
          <w:rFonts w:hint="eastAsia" w:cs="宋体"/>
          <w:b/>
          <w:bCs/>
          <w:highlight w:val="none"/>
          <w:lang w:eastAsia="zh-CN"/>
        </w:rPr>
        <w:t>、</w:t>
      </w:r>
      <w:r>
        <w:rPr>
          <w:rFonts w:hint="eastAsia" w:cs="宋体"/>
          <w:b/>
          <w:bCs/>
          <w:highlight w:val="none"/>
          <w:lang w:val="en-US" w:eastAsia="zh-CN"/>
        </w:rPr>
        <w:t>财务数据变更</w:t>
      </w:r>
      <w:r>
        <w:rPr>
          <w:rFonts w:hint="eastAsia" w:eastAsia="宋体" w:cs="宋体"/>
          <w:b/>
          <w:bCs/>
          <w:highlight w:val="none"/>
        </w:rPr>
        <w:t>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32A88EBF">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应标文件的编制</w:t>
      </w:r>
    </w:p>
    <w:p w14:paraId="293BD4D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cs="Times New Roman"/>
          <w:b/>
          <w:bCs/>
          <w:highlight w:val="none"/>
          <w:lang w:val="en-US" w:eastAsia="zh-CN"/>
        </w:rPr>
        <w:t>第一章“四、投标文件编制”资质文件</w:t>
      </w:r>
      <w:r>
        <w:rPr>
          <w:rFonts w:hint="eastAsia" w:eastAsia="宋体" w:cs="Times New Roman"/>
          <w:b/>
          <w:bCs/>
          <w:highlight w:val="none"/>
        </w:rPr>
        <w:t>中的</w:t>
      </w:r>
      <w:r>
        <w:rPr>
          <w:rFonts w:hint="eastAsia" w:cs="Times New Roman"/>
          <w:b/>
          <w:bCs/>
          <w:highlight w:val="none"/>
          <w:lang w:val="en-US" w:eastAsia="zh-CN"/>
        </w:rPr>
        <w:t>1.1.1</w:t>
      </w:r>
      <w:r>
        <w:rPr>
          <w:rFonts w:eastAsia="宋体" w:cs="Times New Roman"/>
          <w:b/>
          <w:bCs/>
          <w:highlight w:val="none"/>
        </w:rPr>
        <w:t>-</w:t>
      </w:r>
      <w:r>
        <w:rPr>
          <w:rFonts w:hint="eastAsia" w:cs="Times New Roman"/>
          <w:b/>
          <w:bCs/>
          <w:highlight w:val="none"/>
          <w:lang w:val="en-US" w:eastAsia="zh-CN"/>
        </w:rPr>
        <w:t>1.1.9</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43C184A9">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eastAsia="宋体" w:cs="宋体"/>
          <w:b/>
          <w:bCs/>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r>
        <w:rPr>
          <w:rFonts w:hint="eastAsia" w:hAnsi="Courier New" w:cs="Times New Roman"/>
          <w:highlight w:val="none"/>
          <w:lang w:val="en-US" w:eastAsia="zh-CN"/>
        </w:rPr>
        <w:t>：</w:t>
      </w:r>
      <w:r>
        <w:rPr>
          <w:rFonts w:hint="eastAsia" w:hAnsi="Courier New" w:cs="Times New Roman"/>
          <w:b/>
          <w:bCs/>
          <w:highlight w:val="none"/>
          <w:lang w:val="en-US" w:eastAsia="zh-CN"/>
        </w:rPr>
        <w:t>按照</w:t>
      </w:r>
      <w:r>
        <w:rPr>
          <w:rFonts w:hint="eastAsia" w:cs="Times New Roman"/>
          <w:b/>
          <w:bCs/>
          <w:highlight w:val="none"/>
          <w:lang w:val="en-US" w:eastAsia="zh-CN"/>
        </w:rPr>
        <w:t>第一章“四、投标文件编制”资质文件</w:t>
      </w:r>
      <w:r>
        <w:rPr>
          <w:rFonts w:hint="eastAsia" w:eastAsia="宋体" w:cs="Times New Roman"/>
          <w:b/>
          <w:bCs/>
          <w:highlight w:val="none"/>
        </w:rPr>
        <w:t>中的</w:t>
      </w:r>
      <w:r>
        <w:rPr>
          <w:rFonts w:hint="eastAsia" w:cs="Times New Roman"/>
          <w:b/>
          <w:bCs/>
          <w:highlight w:val="none"/>
          <w:lang w:val="en-US" w:eastAsia="zh-CN"/>
        </w:rPr>
        <w:t>1.1.10</w:t>
      </w:r>
      <w:r>
        <w:rPr>
          <w:rFonts w:hint="eastAsia" w:eastAsia="宋体" w:cs="Times New Roman"/>
          <w:b/>
          <w:bCs/>
          <w:highlight w:val="none"/>
        </w:rPr>
        <w:t>准备资料</w:t>
      </w:r>
      <w:r>
        <w:rPr>
          <w:rFonts w:hint="eastAsia" w:ascii="宋体" w:hAnsi="Courier New" w:eastAsia="宋体" w:cs="Times New Roman"/>
          <w:highlight w:val="none"/>
          <w:lang w:val="en-US" w:eastAsia="zh-CN"/>
        </w:rPr>
        <w:t>。</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12</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12月12日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highlight w:val="none"/>
          <w:lang w:val="en-US" w:eastAsia="zh-CN"/>
        </w:rPr>
      </w:pPr>
      <w:r>
        <w:rPr>
          <w:rFonts w:hint="eastAsia" w:ascii="黑体" w:hAnsi="黑体" w:eastAsia="黑体" w:cs="黑体"/>
          <w:b w:val="0"/>
          <w:sz w:val="24"/>
          <w:szCs w:val="24"/>
          <w:highlight w:val="none"/>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highlight w:val="none"/>
          <w:lang w:val="en-US" w:eastAsia="zh-CN"/>
        </w:rPr>
        <w:t>本项目投标文件为</w:t>
      </w:r>
      <w:r>
        <w:rPr>
          <w:rFonts w:hint="eastAsia" w:ascii="Times New Roman" w:hAnsi="Times New Roman" w:cs="Times New Roman"/>
          <w:color w:val="auto"/>
          <w:highlight w:val="none"/>
          <w:lang w:val="en-US" w:eastAsia="zh-CN"/>
        </w:rPr>
        <w:t>盖章扫描</w:t>
      </w:r>
      <w:r>
        <w:rPr>
          <w:rFonts w:hint="eastAsia" w:cs="Times New Roman"/>
          <w:highlight w:val="none"/>
          <w:lang w:val="en-US" w:eastAsia="zh-CN"/>
        </w:rPr>
        <w:t>电子版投标文件。</w:t>
      </w:r>
      <w:r>
        <w:rPr>
          <w:rFonts w:hint="eastAsia"/>
          <w:highlight w:val="none"/>
          <w:lang w:val="en-US" w:eastAsia="zh-CN"/>
        </w:rPr>
        <w:t>投标人编写的投标文件由《投标文件（资质标）》、《投标文件（商务标）》文件组成，共计2个文</w:t>
      </w:r>
      <w:r>
        <w:rPr>
          <w:rFonts w:hint="eastAsia"/>
          <w:lang w:val="en-US" w:eastAsia="zh-CN"/>
        </w:rPr>
        <w:t>件。所有文件应按“公司简称+文件名称”格式命名，并编制目录。</w:t>
      </w:r>
    </w:p>
    <w:p w14:paraId="1A0FEF08">
      <w:pPr>
        <w:pStyle w:val="76"/>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r>
        <w:rPr>
          <w:rFonts w:hint="eastAsia" w:ascii="黑体" w:hAnsi="黑体" w:eastAsia="黑体" w:cs="黑体"/>
          <w:b w:val="0"/>
          <w:bCs/>
          <w:sz w:val="21"/>
          <w:szCs w:val="21"/>
          <w:highlight w:val="none"/>
          <w:lang w:val="en-US" w:eastAsia="zh-CN"/>
        </w:rPr>
        <w:t xml:space="preserve"> </w:t>
      </w:r>
    </w:p>
    <w:p w14:paraId="7C425E0C">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营业执照副本原件或复印件</w:t>
      </w:r>
      <w:r>
        <w:rPr>
          <w:rFonts w:hint="default" w:ascii="Times New Roman" w:hAnsi="Times New Roman" w:cs="Times New Roman"/>
          <w:color w:val="auto"/>
          <w:highlight w:val="none"/>
          <w:lang w:val="en-US" w:eastAsia="zh-CN"/>
        </w:rPr>
        <w:t>（需加盖公章）</w:t>
      </w:r>
      <w:r>
        <w:rPr>
          <w:rFonts w:hint="eastAsia" w:ascii="Times New Roman" w:hAnsi="Times New Roman" w:cs="Times New Roman"/>
          <w:color w:val="auto"/>
          <w:highlight w:val="none"/>
          <w:lang w:val="en-US" w:eastAsia="zh-CN"/>
        </w:rPr>
        <w:t>；</w:t>
      </w:r>
    </w:p>
    <w:p w14:paraId="68C03AA9">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法定代表人授权书（附件</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Times New Roman" w:hAnsi="Times New Roman" w:cs="Times New Roman"/>
          <w:color w:val="auto"/>
          <w:highlight w:val="none"/>
          <w:lang w:val="en-US" w:eastAsia="zh-CN"/>
        </w:rPr>
        <w:t>（需加盖公章）；</w:t>
      </w:r>
    </w:p>
    <w:p w14:paraId="57B76238">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cs="Times New Roman"/>
          <w:color w:val="auto"/>
          <w:highlight w:val="none"/>
          <w:lang w:val="en-US" w:eastAsia="zh-CN"/>
        </w:rPr>
        <w:t>；</w:t>
      </w:r>
    </w:p>
    <w:p w14:paraId="5A928308">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不存在严重违规或被列入招标人“黑名单”的声明</w:t>
      </w:r>
      <w:r>
        <w:rPr>
          <w:rFonts w:hint="eastAsia" w:ascii="Times New Roman" w:hAnsi="Times New Roman" w:cs="Times New Roman"/>
          <w:color w:val="auto"/>
          <w:highlight w:val="none"/>
          <w:lang w:val="en-US" w:eastAsia="zh-CN"/>
        </w:rPr>
        <w:t>；</w:t>
      </w:r>
    </w:p>
    <w:p w14:paraId="01C14A47">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经会计师事务所审计且出具无保留意见的近三年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应提供中文版本的审计报告或财务报表，</w:t>
      </w:r>
      <w:r>
        <w:rPr>
          <w:rFonts w:hint="default" w:ascii="Times New Roman" w:hAnsi="Times New Roman" w:cs="Times New Roman"/>
          <w:color w:val="auto"/>
          <w:highlight w:val="none"/>
          <w:lang w:val="en-US" w:eastAsia="zh-CN"/>
        </w:rPr>
        <w:t>必须连续</w:t>
      </w:r>
      <w:r>
        <w:rPr>
          <w:rFonts w:hint="eastAsia" w:ascii="Times New Roman" w:hAnsi="Times New Roman" w:cs="Times New Roman"/>
          <w:color w:val="auto"/>
          <w:highlight w:val="none"/>
          <w:lang w:val="en-US" w:eastAsia="zh-CN"/>
        </w:rPr>
        <w:t>；</w:t>
      </w:r>
    </w:p>
    <w:p w14:paraId="4E97DC2C">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近三年内在经营活动中无与本项目有关的违法及重大违规情况的声明；</w:t>
      </w:r>
    </w:p>
    <w:p w14:paraId="202B275C">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企业最近半年完税证明、信用证明材料（征信报告）；</w:t>
      </w:r>
    </w:p>
    <w:p w14:paraId="31652256">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年度纳税信用评价信息（可从电子税务局查询截图，需加盖公章）；</w:t>
      </w:r>
    </w:p>
    <w:p w14:paraId="36509804">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企业对外担保说明（写明贵单位对外有无对外担保和质押业务，需加盖公章）；</w:t>
      </w:r>
    </w:p>
    <w:p w14:paraId="6C138F1E">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2022年1</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lang w:val="en-US" w:eastAsia="zh-CN"/>
        </w:rPr>
        <w:t>月1日至今，企业近三年同类项目业绩证明，须提供用户清单、采购合同复印件</w:t>
      </w:r>
      <w:r>
        <w:rPr>
          <w:rFonts w:hint="eastAsia" w:ascii="Times New Roman" w:hAnsi="Times New Roman" w:cs="Times New Roman"/>
          <w:color w:val="auto"/>
          <w:highlight w:val="none"/>
          <w:lang w:val="en-US" w:eastAsia="zh-CN"/>
        </w:rPr>
        <w:t>，及</w:t>
      </w:r>
      <w:r>
        <w:rPr>
          <w:rFonts w:hint="default" w:ascii="Times New Roman" w:hAnsi="Times New Roman" w:cs="Times New Roman"/>
          <w:color w:val="auto"/>
          <w:highlight w:val="none"/>
          <w:lang w:val="en-US" w:eastAsia="zh-CN"/>
        </w:rPr>
        <w:t>近3年内无因服务不当而造成重大事故</w:t>
      </w:r>
      <w:r>
        <w:rPr>
          <w:rFonts w:hint="eastAsia" w:ascii="Times New Roman" w:hAnsi="Times New Roman" w:cs="Times New Roman"/>
          <w:color w:val="auto"/>
          <w:highlight w:val="none"/>
          <w:lang w:val="en-US" w:eastAsia="zh-CN"/>
        </w:rPr>
        <w:t>的声明。</w:t>
      </w:r>
    </w:p>
    <w:p w14:paraId="238C4F14">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投标保证金缴纳凭证，同时正文描述付款账号、户名、开户行名称、开户行行号、保证金金额。</w:t>
      </w:r>
    </w:p>
    <w:p w14:paraId="38998F6A">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422" w:firstLineChars="200"/>
        <w:textAlignment w:val="auto"/>
        <w:rPr>
          <w:b/>
          <w:bCs/>
          <w:color w:val="auto"/>
        </w:rPr>
      </w:pPr>
      <w:r>
        <w:rPr>
          <w:rFonts w:hint="eastAsia"/>
          <w:b/>
          <w:bCs/>
          <w:color w:val="auto"/>
        </w:rPr>
        <w:t>对于投标人资质审核不通过的，招标人有权拒绝其投标。</w:t>
      </w:r>
    </w:p>
    <w:p w14:paraId="2AF849D4">
      <w:pPr>
        <w:pStyle w:val="76"/>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0F98B25A">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开标一览表（附件4）</w:t>
      </w:r>
      <w:r>
        <w:rPr>
          <w:rFonts w:hint="eastAsia" w:cs="Times New Roman"/>
          <w:highlight w:val="none"/>
        </w:rPr>
        <w:t>；</w:t>
      </w:r>
    </w:p>
    <w:p w14:paraId="2A419BFB">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5</w:t>
      </w:r>
      <w:r>
        <w:rPr>
          <w:rFonts w:hint="eastAsia" w:cs="Times New Roman"/>
          <w:highlight w:val="none"/>
        </w:rPr>
        <w:t>）；</w:t>
      </w:r>
    </w:p>
    <w:p w14:paraId="0A9BB285">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服务承诺函（附件2）；</w:t>
      </w:r>
    </w:p>
    <w:p w14:paraId="47671EED">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技术</w:t>
      </w:r>
      <w:r>
        <w:rPr>
          <w:rFonts w:hint="eastAsia" w:cs="Times New Roman"/>
          <w:highlight w:val="none"/>
        </w:rPr>
        <w:t>条款偏离表（附件</w:t>
      </w:r>
      <w:r>
        <w:rPr>
          <w:rFonts w:hint="eastAsia" w:cs="Times New Roman"/>
          <w:highlight w:val="none"/>
          <w:lang w:val="en-US" w:eastAsia="zh-CN"/>
        </w:rPr>
        <w:t>3</w:t>
      </w:r>
      <w:r>
        <w:rPr>
          <w:rFonts w:hint="eastAsia" w:cs="Times New Roman"/>
          <w:highlight w:val="none"/>
        </w:rPr>
        <w:t>）；</w:t>
      </w:r>
    </w:p>
    <w:p w14:paraId="6AC19A93">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6</w:t>
      </w:r>
      <w:r>
        <w:rPr>
          <w:rFonts w:hint="eastAsia" w:cs="Times New Roman"/>
          <w:highlight w:val="none"/>
        </w:rPr>
        <w:t>）</w:t>
      </w:r>
    </w:p>
    <w:p w14:paraId="6C5CCCC3">
      <w:pPr>
        <w:pStyle w:val="76"/>
        <w:keepNext w:val="0"/>
        <w:keepLines w:val="0"/>
        <w:pageBreakBefore w:val="0"/>
        <w:widowControl w:val="0"/>
        <w:numPr>
          <w:ilvl w:val="2"/>
          <w:numId w:val="17"/>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cyan"/>
          <w:lang w:val="en-US" w:eastAsia="zh-CN"/>
        </w:rPr>
      </w:pPr>
      <w:r>
        <w:rPr>
          <w:rFonts w:hint="eastAsia" w:cs="Times New Roman"/>
          <w:highlight w:val="none"/>
        </w:rPr>
        <w:t>分项报价表（附件</w:t>
      </w:r>
      <w:r>
        <w:rPr>
          <w:rFonts w:hint="eastAsia" w:cs="Times New Roman"/>
          <w:highlight w:val="none"/>
          <w:lang w:val="en-US" w:eastAsia="zh-CN"/>
        </w:rPr>
        <w:t>7</w:t>
      </w:r>
      <w:r>
        <w:rPr>
          <w:rFonts w:hint="eastAsia" w:cs="Times New Roman"/>
          <w:highlight w:val="none"/>
        </w:rPr>
        <w:t>）；</w:t>
      </w:r>
    </w:p>
    <w:p w14:paraId="798AEBFC">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最高投标限价（招标控制价）：人民币26.48万元（含税），超过投标限价无法投标。</w:t>
      </w:r>
    </w:p>
    <w:p w14:paraId="5DF4D985">
      <w:pPr>
        <w:pStyle w:val="72"/>
        <w:keepNext w:val="0"/>
        <w:keepLines w:val="0"/>
        <w:pageBreakBefore w:val="0"/>
        <w:widowControl w:val="0"/>
        <w:numPr>
          <w:ilvl w:val="0"/>
          <w:numId w:val="1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w:t>
      </w:r>
      <w:r>
        <w:rPr>
          <w:rFonts w:hint="eastAsia" w:ascii="Times New Roman" w:hAnsi="Times New Roman" w:cs="Times New Roman"/>
          <w:b/>
          <w:bCs/>
          <w:color w:val="auto"/>
          <w:lang w:val="en-US" w:eastAsia="zh-CN"/>
        </w:rPr>
        <w:t>若逾期未在中国重汽e采通平台上传电子标书，即便递交了纸质版投标文件，一律视为无效投标。</w:t>
      </w:r>
    </w:p>
    <w:p w14:paraId="4AAA3F9B">
      <w:pPr>
        <w:pStyle w:val="76"/>
        <w:keepNext w:val="0"/>
        <w:keepLines w:val="0"/>
        <w:pageBreakBefore w:val="0"/>
        <w:widowControl w:val="0"/>
        <w:numPr>
          <w:ilvl w:val="1"/>
          <w:numId w:val="16"/>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highlight w:val="none"/>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2025年</w:t>
      </w:r>
      <w:r>
        <w:rPr>
          <w:rFonts w:hint="eastAsia"/>
          <w:highlight w:val="none"/>
          <w:u w:val="single"/>
          <w:lang w:val="en-US" w:eastAsia="zh-CN"/>
        </w:rPr>
        <w:t>12月16日9:00:00</w:t>
      </w:r>
      <w:r>
        <w:rPr>
          <w:rFonts w:hint="default"/>
          <w:highlight w:val="none"/>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14:paraId="2D819674">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rPr>
        <w:t>单位名称：中国重汽集团济南特种车有限公司</w:t>
      </w:r>
    </w:p>
    <w:p w14:paraId="14CED635">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rPr>
      </w:pPr>
      <w:r>
        <w:rPr>
          <w:rFonts w:hint="eastAsia" w:cs="Times New Roman"/>
          <w:highlight w:val="none"/>
        </w:rPr>
        <w:t>收款账号：7372610182600060547</w:t>
      </w:r>
    </w:p>
    <w:p w14:paraId="4DF2D49D">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rPr>
      </w:pPr>
      <w:r>
        <w:rPr>
          <w:rFonts w:hint="eastAsia" w:cs="Times New Roman"/>
          <w:highlight w:val="none"/>
        </w:rPr>
        <w:t>开户行名称：中信银行济南舜耕支行</w:t>
      </w:r>
    </w:p>
    <w:p w14:paraId="2C6AB08A">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rPr>
        <w:t>开户行行号：302451037264</w:t>
      </w:r>
    </w:p>
    <w:p w14:paraId="1591D62C">
      <w:pPr>
        <w:pStyle w:val="76"/>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422" w:firstLineChars="200"/>
        <w:textAlignment w:val="auto"/>
        <w:rPr>
          <w:rFonts w:hint="eastAsia"/>
          <w:b/>
          <w:bCs/>
          <w:highlight w:val="none"/>
          <w:lang w:val="en-US" w:eastAsia="zh-CN"/>
        </w:rPr>
      </w:pPr>
      <w:r>
        <w:rPr>
          <w:rFonts w:hint="eastAsia"/>
          <w:b/>
          <w:bCs/>
          <w:highlight w:val="none"/>
          <w:lang w:val="en-US" w:eastAsia="zh-CN"/>
        </w:rPr>
        <w:t>转账附言：公司名称+项目名称+投标保证金。</w:t>
      </w:r>
    </w:p>
    <w:p w14:paraId="5568414C">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highlight w:val="none"/>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16</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u w:val="none"/>
          <w:lang w:val="en-US" w:eastAsia="zh-CN"/>
        </w:rPr>
        <w:t>:00:00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p>
    <w:p w14:paraId="02113B20">
      <w:pPr>
        <w:pStyle w:val="72"/>
        <w:keepNext w:val="0"/>
        <w:keepLines w:val="0"/>
        <w:pageBreakBefore w:val="0"/>
        <w:widowControl w:val="0"/>
        <w:numPr>
          <w:ilvl w:val="0"/>
          <w:numId w:val="19"/>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供应商在响应文件中提供虚假材料的；</w:t>
      </w:r>
    </w:p>
    <w:p w14:paraId="14DF0C78">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供应商与采购人、其他供应商或者采购代理机构恶意串通、围标、陪标的；</w:t>
      </w:r>
    </w:p>
    <w:p w14:paraId="1211AC71">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lang w:val="en-US" w:eastAsia="zh-CN"/>
        </w:rPr>
      </w:pPr>
      <w:r>
        <w:rPr>
          <w:rFonts w:hint="eastAsia"/>
        </w:rPr>
        <w:t>自中标通知书发出之日起30日内，中标人无正当理由投标人无正当签订合同的；</w:t>
      </w:r>
    </w:p>
    <w:p w14:paraId="271EC8CF">
      <w:pPr>
        <w:pStyle w:val="76"/>
        <w:keepNext w:val="0"/>
        <w:keepLines w:val="0"/>
        <w:pageBreakBefore w:val="0"/>
        <w:widowControl w:val="0"/>
        <w:numPr>
          <w:ilvl w:val="1"/>
          <w:numId w:val="1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2"/>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w:t>
      </w:r>
      <w:bookmarkStart w:id="72" w:name="_GoBack"/>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16</w:t>
      </w:r>
      <w:r>
        <w:rPr>
          <w:rFonts w:hint="eastAsia" w:ascii="宋体" w:hAnsi="宋体" w:eastAsia="宋体" w:cs="宋体"/>
          <w:b w:val="0"/>
          <w:bCs w:val="0"/>
          <w:sz w:val="21"/>
          <w:szCs w:val="21"/>
          <w:highlight w:val="none"/>
          <w:lang w:val="en-US" w:eastAsia="zh-CN"/>
        </w:rPr>
        <w:t>日</w:t>
      </w:r>
      <w:bookmarkEnd w:id="72"/>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122A66D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842" w:leftChars="200" w:hanging="422" w:hanging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lang w:val="en-US" w:eastAsia="zh-CN"/>
        </w:rPr>
        <w:t>注：请各投标单位在开标前，先添加商务联系人微信（微信号：</w:t>
      </w:r>
      <w:r>
        <w:rPr>
          <w:rFonts w:hint="eastAsia" w:ascii="宋体" w:hAnsi="宋体" w:eastAsia="宋体" w:cs="宋体"/>
          <w:b/>
          <w:bCs/>
          <w:color w:val="000000"/>
          <w:sz w:val="21"/>
          <w:szCs w:val="21"/>
          <w:lang w:val="en-US" w:eastAsia="zh-CN"/>
        </w:rPr>
        <w:t>17860606592</w:t>
      </w:r>
      <w:r>
        <w:rPr>
          <w:rFonts w:hint="eastAsia" w:ascii="宋体" w:hAnsi="宋体" w:eastAsia="宋体" w:cs="宋体"/>
          <w:b/>
          <w:bCs/>
          <w:sz w:val="21"/>
          <w:szCs w:val="21"/>
          <w:lang w:val="en-US" w:eastAsia="zh-CN"/>
        </w:rPr>
        <w:t>），并通过发送保证金缴纳凭证以获取在线开标会议号码。</w:t>
      </w:r>
    </w:p>
    <w:p w14:paraId="72FF61DD">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kern w:val="2"/>
          <w:sz w:val="21"/>
          <w:lang w:val="en-US" w:eastAsia="zh-CN" w:bidi="ar-SA"/>
        </w:rPr>
        <w:t>济南市高新区华奥路777号</w:t>
      </w:r>
      <w:r>
        <w:rPr>
          <w:rFonts w:hint="eastAsia" w:ascii="宋体" w:hAnsi="宋体" w:eastAsia="宋体" w:cs="宋体"/>
          <w:b w:val="0"/>
          <w:bCs w:val="0"/>
          <w:sz w:val="21"/>
          <w:szCs w:val="21"/>
          <w:highlight w:val="none"/>
          <w:lang w:val="en-US" w:eastAsia="zh-CN"/>
        </w:rPr>
        <w:t xml:space="preserve"> </w:t>
      </w:r>
    </w:p>
    <w:p w14:paraId="3EF8D0F8">
      <w:pPr>
        <w:pStyle w:val="76"/>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none"/>
          <w:lang w:val="en-US" w:eastAsia="zh-CN"/>
        </w:rPr>
        <w:t>开标方式：</w:t>
      </w:r>
      <w:r>
        <w:rPr>
          <w:rFonts w:hint="eastAsia" w:ascii="宋体" w:hAnsi="Courier New" w:eastAsia="宋体" w:cs="Times New Roman"/>
          <w:b/>
          <w:bCs w:val="0"/>
          <w:color w:val="auto"/>
          <w:kern w:val="2"/>
          <w:sz w:val="21"/>
          <w:highlight w:val="none"/>
          <w:u w:val="single"/>
          <w:lang w:val="en-US" w:eastAsia="zh-CN" w:bidi="ar-SA"/>
        </w:rPr>
        <w:t>线上</w:t>
      </w:r>
      <w:r>
        <w:rPr>
          <w:rFonts w:hint="eastAsia" w:cs="Times New Roman"/>
          <w:b/>
          <w:bCs w:val="0"/>
          <w:color w:val="auto"/>
          <w:highlight w:val="none"/>
          <w:u w:val="single"/>
          <w:lang w:val="en-US" w:eastAsia="zh-CN"/>
        </w:rPr>
        <w:t>招标。</w:t>
      </w:r>
      <w:r>
        <w:rPr>
          <w:rFonts w:hint="eastAsia" w:ascii="宋体" w:hAnsi="宋体" w:eastAsia="宋体" w:cs="宋体"/>
          <w:color w:val="000000"/>
          <w:sz w:val="21"/>
          <w:szCs w:val="21"/>
          <w:highlight w:val="none"/>
          <w:u w:val="singl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u w:val="single"/>
        </w:rPr>
        <w:t>招标人创建视频链接。</w:t>
      </w:r>
    </w:p>
    <w:p w14:paraId="1E058BE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842" w:leftChars="200" w:hanging="422" w:hangingChars="200"/>
        <w:textAlignment w:val="auto"/>
        <w:rPr>
          <w:rFonts w:hint="eastAsia" w:ascii="宋体" w:hAnsi="宋体" w:eastAsia="宋体" w:cs="宋体"/>
          <w:color w:val="000000"/>
          <w:sz w:val="21"/>
          <w:szCs w:val="21"/>
          <w:highlight w:val="none"/>
        </w:rPr>
      </w:pPr>
      <w:r>
        <w:rPr>
          <w:rFonts w:hint="eastAsia" w:ascii="宋体" w:hAnsi="宋体" w:eastAsia="宋体" w:cs="宋体"/>
          <w:b/>
          <w:bCs/>
          <w:sz w:val="21"/>
          <w:szCs w:val="21"/>
          <w:lang w:val="en-US" w:eastAsia="zh-CN"/>
        </w:rPr>
        <w:t>注：请各投标单位在开标前，先添加商务联系人微信（微信号：</w:t>
      </w:r>
      <w:r>
        <w:rPr>
          <w:rFonts w:hint="eastAsia" w:ascii="宋体" w:hAnsi="宋体" w:eastAsia="宋体" w:cs="宋体"/>
          <w:b/>
          <w:bCs/>
          <w:color w:val="000000"/>
          <w:sz w:val="21"/>
          <w:szCs w:val="21"/>
          <w:lang w:val="en-US" w:eastAsia="zh-CN"/>
        </w:rPr>
        <w:t>17860606592</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59F17765">
      <w:pPr>
        <w:pStyle w:val="72"/>
        <w:keepNext w:val="0"/>
        <w:keepLines w:val="0"/>
        <w:pageBreakBefore w:val="0"/>
        <w:widowControl w:val="0"/>
        <w:numPr>
          <w:ilvl w:val="0"/>
          <w:numId w:val="22"/>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2EE7489B">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none"/>
          <w:lang w:val="en-US" w:eastAsia="zh-CN"/>
        </w:rPr>
      </w:pPr>
      <w:r>
        <w:rPr>
          <w:rFonts w:hint="eastAsia" w:cs="Times New Roman"/>
          <w:b w:val="0"/>
          <w:bCs/>
          <w:highlight w:val="none"/>
          <w:u w:val="none"/>
          <w:lang w:val="en-US" w:eastAsia="zh-CN"/>
        </w:rPr>
        <w:t>本次招标采用合理最低价法进行评标。本着公平、公正、公开的原则，选择合理最低价确定中标人，对未中标单位不做任何解释。</w:t>
      </w:r>
    </w:p>
    <w:p w14:paraId="0B2A8F6D">
      <w:pPr>
        <w:pStyle w:val="72"/>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cs="宋体"/>
          <w:b w:val="0"/>
          <w:bCs/>
          <w:color w:val="000000"/>
          <w:sz w:val="21"/>
          <w:szCs w:val="21"/>
          <w:highlight w:val="none"/>
          <w:lang w:val="en-US" w:eastAsia="zh-CN"/>
        </w:rPr>
        <w:t>第一章的投标报名</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附件9</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”，在重汽e采通平台投递电子标书（包含资质标、商务标）；没有通过应标资质审查的单位不能进入投标环节；</w:t>
      </w:r>
    </w:p>
    <w:p w14:paraId="3B34C86F">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w:t>
      </w:r>
      <w:r>
        <w:rPr>
          <w:rFonts w:hint="eastAsia" w:ascii="宋体" w:hAnsi="宋体" w:eastAsia="宋体" w:cs="宋体"/>
          <w:b w:val="0"/>
          <w:bCs/>
          <w:color w:val="000000"/>
          <w:sz w:val="21"/>
          <w:szCs w:val="21"/>
          <w:highlight w:val="none"/>
          <w:lang w:val="en-US" w:eastAsia="zh-CN"/>
        </w:rPr>
        <w:t>；采用多轮</w:t>
      </w:r>
      <w:r>
        <w:rPr>
          <w:rFonts w:hint="eastAsia" w:ascii="宋体" w:hAnsi="宋体" w:cs="宋体"/>
          <w:b w:val="0"/>
          <w:bCs/>
          <w:color w:val="000000"/>
          <w:sz w:val="21"/>
          <w:szCs w:val="21"/>
          <w:highlight w:val="none"/>
          <w:lang w:val="en-US" w:eastAsia="zh-CN"/>
        </w:rPr>
        <w:t>竞价</w:t>
      </w:r>
      <w:r>
        <w:rPr>
          <w:rFonts w:hint="eastAsia" w:ascii="宋体" w:hAnsi="宋体" w:eastAsia="宋体" w:cs="宋体"/>
          <w:b w:val="0"/>
          <w:bCs/>
          <w:color w:val="000000"/>
          <w:sz w:val="21"/>
          <w:szCs w:val="21"/>
          <w:highlight w:val="none"/>
          <w:lang w:val="en-US" w:eastAsia="zh-CN"/>
        </w:rPr>
        <w:t>，</w:t>
      </w:r>
      <w:r>
        <w:rPr>
          <w:rFonts w:hint="eastAsia" w:ascii="宋体" w:hAnsi="宋体" w:eastAsia="宋体" w:cs="宋体"/>
          <w:b w:val="0"/>
          <w:bCs/>
          <w:color w:val="000000"/>
          <w:sz w:val="21"/>
          <w:szCs w:val="21"/>
          <w:highlight w:val="none"/>
        </w:rPr>
        <w:t>期间产生的商务价格澄清均由投标人在重汽e采通平台限时内完成提交；</w:t>
      </w:r>
    </w:p>
    <w:p w14:paraId="148C0E04">
      <w:pPr>
        <w:pStyle w:val="76"/>
        <w:keepNext w:val="0"/>
        <w:keepLines w:val="0"/>
        <w:pageBreakBefore w:val="0"/>
        <w:widowControl w:val="0"/>
        <w:numPr>
          <w:ilvl w:val="0"/>
          <w:numId w:val="21"/>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08D5EEAF">
      <w:pPr>
        <w:pStyle w:val="72"/>
        <w:keepNext w:val="0"/>
        <w:keepLines w:val="0"/>
        <w:pageBreakBefore w:val="0"/>
        <w:widowControl w:val="0"/>
        <w:numPr>
          <w:ilvl w:val="1"/>
          <w:numId w:val="22"/>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 xml:space="preserve">评分标准 </w:t>
      </w:r>
    </w:p>
    <w:p w14:paraId="22F5099D">
      <w:pPr>
        <w:pStyle w:val="76"/>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none"/>
          <w:lang w:val="en-US" w:eastAsia="zh-CN"/>
        </w:rPr>
      </w:pPr>
      <w:r>
        <w:rPr>
          <w:rFonts w:hint="eastAsia" w:cs="Times New Roman"/>
          <w:b w:val="0"/>
          <w:bCs/>
          <w:highlight w:val="none"/>
          <w:u w:val="none"/>
          <w:lang w:val="en-US" w:eastAsia="zh-CN"/>
        </w:rPr>
        <w:t>选择合理最低价确定中标人；</w:t>
      </w:r>
    </w:p>
    <w:p w14:paraId="3600D9D4">
      <w:pPr>
        <w:pStyle w:val="76"/>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u w:val="none"/>
          <w:lang w:val="en-US" w:eastAsia="zh-CN"/>
        </w:rPr>
      </w:pPr>
      <w:r>
        <w:rPr>
          <w:rFonts w:hint="eastAsia" w:cs="Times New Roman"/>
          <w:u w:val="none"/>
          <w:lang w:val="en-US" w:eastAsia="zh-CN"/>
        </w:rPr>
        <w:t>通过初审者为有效投标；</w:t>
      </w:r>
    </w:p>
    <w:p w14:paraId="0662E4D4">
      <w:pPr>
        <w:pStyle w:val="76"/>
        <w:keepNext w:val="0"/>
        <w:keepLines w:val="0"/>
        <w:pageBreakBefore w:val="0"/>
        <w:widowControl w:val="0"/>
        <w:numPr>
          <w:ilvl w:val="2"/>
          <w:numId w:val="22"/>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none"/>
          <w:lang w:val="en-US" w:eastAsia="zh-CN"/>
        </w:rPr>
      </w:pPr>
      <w:r>
        <w:rPr>
          <w:rFonts w:hint="eastAsia" w:cs="Times New Roman"/>
          <w:u w:val="non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本项目只产生</w:t>
      </w:r>
      <w:r>
        <w:rPr>
          <w:rFonts w:hint="eastAsia"/>
          <w:lang w:val="en-US" w:eastAsia="zh-CN"/>
        </w:rPr>
        <w:t>1</w:t>
      </w:r>
      <w:r>
        <w:rPr>
          <w:rFonts w:hint="eastAsia"/>
        </w:rPr>
        <w:t>个中标人。中标人签订合同前须进行最终审查。最终审查的对象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lang w:eastAsia="zh-CN"/>
        </w:rPr>
      </w:pPr>
      <w:r>
        <w:rPr>
          <w:rFonts w:hint="eastAsia"/>
        </w:rPr>
        <w:t>在整个评标过程中，投标人有企图影响评标结果公正性的任何活动；</w:t>
      </w:r>
    </w:p>
    <w:p w14:paraId="2CADC812">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投标人以任何方式诋毁其他投标人；</w:t>
      </w:r>
    </w:p>
    <w:p w14:paraId="32C40D0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投标人串通投标；</w:t>
      </w:r>
    </w:p>
    <w:p w14:paraId="4AFE6A7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以他人名义投标或者以其他方式弄虚作假，骗取中标的；</w:t>
      </w:r>
    </w:p>
    <w:p w14:paraId="094BD6F9">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投标人负责人为同一人或者存在控股、管理关系的不同单位；</w:t>
      </w:r>
    </w:p>
    <w:p w14:paraId="0D5F304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firstLine="0" w:firstLineChars="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26E4B558">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5"/>
      <w:bookmarkStart w:id="7" w:name="OLE_LINK26"/>
      <w:bookmarkStart w:id="8" w:name="OLE_LINK27"/>
      <w:bookmarkStart w:id="9" w:name="OLE_LINK29"/>
      <w:bookmarkStart w:id="10" w:name="OLE_LINK28"/>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5"/>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5"/>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38A4E3E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招标人根据评标工作小组的评标结果确定中标人，在重汽e采通平台公布中标结果，并发送中标通知。</w:t>
      </w:r>
    </w:p>
    <w:p w14:paraId="01A8757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rPr>
      </w:pPr>
      <w:r>
        <w:rPr>
          <w:rFonts w:hint="eastAsia" w:ascii="宋体" w:hAnsi="宋体" w:cs="宋体"/>
          <w:color w:val="000000"/>
          <w:sz w:val="21"/>
          <w:szCs w:val="21"/>
        </w:rPr>
        <w:t>中标人应该在中标通知书规定的时间、地点与招标人签订采购合同，否则按照开标后撤回投标处理。</w:t>
      </w:r>
    </w:p>
    <w:p w14:paraId="05680D5A">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rPr>
      </w:pPr>
      <w:r>
        <w:rPr>
          <w:rFonts w:hint="eastAsia" w:ascii="宋体" w:hAnsi="宋体" w:cs="宋体"/>
          <w:b w:val="0"/>
          <w:bCs w:val="0"/>
          <w:color w:val="000000"/>
          <w:sz w:val="21"/>
          <w:szCs w:val="21"/>
        </w:rPr>
        <w:t>中标人应当按照合同约定的履约责任，在保证质量的前提下完成中标项目，不得将中标项目转包或分包给他人，否则视为违约，招标人有权解除合同。</w:t>
      </w:r>
    </w:p>
    <w:p w14:paraId="096ACE9E">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pPr>
      <w:r>
        <w:rPr>
          <w:rFonts w:hint="eastAsia" w:ascii="宋体" w:hAnsi="宋体" w:cs="宋体"/>
          <w:b w:val="0"/>
          <w:bCs w:val="0"/>
          <w:color w:val="000000"/>
          <w:sz w:val="21"/>
          <w:szCs w:val="21"/>
        </w:rPr>
        <w:t>招标人有权指定招标人的关联单位作为合同签订人，与中标人签署相关合同，且具体权利义务以中标人与招标人的关联公司最终签署的合同为准</w:t>
      </w:r>
      <w:r>
        <w:rPr>
          <w:rFonts w:hint="eastAsia" w:ascii="宋体" w:hAnsi="宋体" w:cs="宋体"/>
          <w:b w:val="0"/>
          <w:bCs w:val="0"/>
          <w:color w:val="000000"/>
          <w:sz w:val="21"/>
          <w:szCs w:val="21"/>
          <w:lang w:eastAsia="zh-CN"/>
        </w:rPr>
        <w:t>。</w:t>
      </w:r>
    </w:p>
    <w:p w14:paraId="5591E191">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14:paraId="0DD46053">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交货期：以最终签署的协议（或合同）约定为准。</w:t>
      </w:r>
    </w:p>
    <w:p w14:paraId="517A66BC">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付款方式：半年期商业汇票（包括银行承兑汇票和商业承兑汇票）</w:t>
      </w:r>
    </w:p>
    <w:p w14:paraId="36776B88">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w:t>
      </w:r>
      <w:r>
        <w:rPr>
          <w:rFonts w:hint="eastAsia" w:cs="Times New Roman"/>
          <w:b w:val="0"/>
          <w:bCs/>
          <w:color w:val="auto"/>
          <w:highlight w:val="none"/>
          <w:u w:val="none"/>
          <w:lang w:val="en-US" w:eastAsia="zh-CN"/>
        </w:rPr>
        <w:t>工程竣工验收合格，乙方提供当批付款金额一致的符合国家要求的增值税专用发票（税率9 %，如国家出台新政策对增值税率进行了调整，则不含税价款不变，本合同含税总价在不含税价基础上根据国家最新税率进行相应的调整），经甲方审核无误后于次月付款至合同价款的 70%。工程竣工验收后报送集团公司审计，按照审定额进行结算，乙方提供剩余付款金额一致的符合国家要求的增值税专用发票，经甲方审核无误后于次月付款至工程审定额的95%。剩余5%作为质保金，质保期后无质量问题进行支付。本合同的最终结算金额以工程结算审核报告中的审定额为准。</w:t>
      </w:r>
    </w:p>
    <w:p w14:paraId="0497352D">
      <w:pPr>
        <w:pStyle w:val="76"/>
        <w:keepNext w:val="0"/>
        <w:keepLines w:val="0"/>
        <w:pageBreakBefore w:val="0"/>
        <w:widowControl w:val="0"/>
        <w:numPr>
          <w:ilvl w:val="0"/>
          <w:numId w:val="28"/>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lang w:val="en-US" w:eastAsia="zh-CN"/>
        </w:rPr>
        <w:t>付款方式和付款比例不允许偏离</w:t>
      </w: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w:t>
      </w:r>
      <w:r>
        <w:rPr>
          <w:rFonts w:hint="eastAsia"/>
          <w:highlight w:val="none"/>
          <w:lang w:val="en-US" w:eastAsia="zh-CN"/>
        </w:rPr>
        <w:t>中国重汽集团济南特种车有限公司</w:t>
      </w:r>
      <w:r>
        <w:rPr>
          <w:rFonts w:hint="eastAsia"/>
          <w:lang w:val="en-US" w:eastAsia="zh-CN"/>
        </w:rPr>
        <w:t>。</w:t>
      </w:r>
    </w:p>
    <w:p w14:paraId="66BCACD8">
      <w:pPr>
        <w:pStyle w:val="76"/>
        <w:bidi w:val="0"/>
      </w:pPr>
    </w:p>
    <w:p w14:paraId="243FF35F">
      <w:pPr>
        <w:pStyle w:val="76"/>
        <w:bidi w:val="0"/>
        <w:rPr>
          <w:rFonts w:hint="eastAsia"/>
        </w:rPr>
      </w:pPr>
      <w:bookmarkStart w:id="11" w:name="_Toc47976607"/>
    </w:p>
    <w:p w14:paraId="362F0A00">
      <w:pPr>
        <w:pStyle w:val="76"/>
        <w:bidi w:val="0"/>
        <w:rPr>
          <w:rFonts w:hint="eastAsia"/>
        </w:rPr>
      </w:pPr>
    </w:p>
    <w:p w14:paraId="10AEFF69">
      <w:pPr>
        <w:pStyle w:val="76"/>
        <w:bidi w:val="0"/>
        <w:rPr>
          <w:rFonts w:hint="eastAsia"/>
        </w:rPr>
      </w:pPr>
    </w:p>
    <w:p w14:paraId="16F7CE97">
      <w:pPr>
        <w:pStyle w:val="76"/>
        <w:bidi w:val="0"/>
        <w:rPr>
          <w:rFonts w:hint="eastAsia"/>
        </w:rPr>
      </w:pPr>
    </w:p>
    <w:p w14:paraId="23D42FBD">
      <w:pPr>
        <w:pStyle w:val="76"/>
        <w:bidi w:val="0"/>
        <w:rPr>
          <w:rFonts w:hint="eastAsia"/>
        </w:rPr>
      </w:pPr>
    </w:p>
    <w:p w14:paraId="7307E11A">
      <w:pPr>
        <w:pStyle w:val="76"/>
        <w:bidi w:val="0"/>
        <w:rPr>
          <w:rFonts w:hint="eastAsia"/>
        </w:rPr>
      </w:pPr>
    </w:p>
    <w:p w14:paraId="3A64B4FF">
      <w:pPr>
        <w:pStyle w:val="76"/>
        <w:bidi w:val="0"/>
        <w:rPr>
          <w:rFonts w:hint="eastAsia"/>
        </w:rPr>
      </w:pPr>
    </w:p>
    <w:p w14:paraId="3F9FB118">
      <w:pPr>
        <w:pStyle w:val="76"/>
        <w:bidi w:val="0"/>
        <w:rPr>
          <w:rFonts w:hint="eastAsia"/>
        </w:rPr>
      </w:pPr>
    </w:p>
    <w:p w14:paraId="319C0962">
      <w:pPr>
        <w:pStyle w:val="76"/>
        <w:bidi w:val="0"/>
        <w:rPr>
          <w:rFonts w:hint="eastAsia"/>
        </w:rPr>
      </w:pPr>
    </w:p>
    <w:p w14:paraId="26981F33">
      <w:pPr>
        <w:rPr>
          <w:rFonts w:hint="eastAsia"/>
        </w:rPr>
      </w:pPr>
    </w:p>
    <w:p w14:paraId="1D3BF604">
      <w:pPr>
        <w:rPr>
          <w:rFonts w:hint="eastAsia"/>
        </w:rPr>
      </w:pPr>
      <w:r>
        <w:rPr>
          <w:rFonts w:hint="eastAsia"/>
        </w:rPr>
        <w:br w:type="page"/>
      </w:r>
    </w:p>
    <w:p w14:paraId="1FB6CA61">
      <w:pPr>
        <w:pStyle w:val="71"/>
        <w:jc w:val="center"/>
        <w:rPr>
          <w:rFonts w:hint="default" w:eastAsia="黑体"/>
          <w:lang w:val="en-US" w:eastAsia="zh-CN"/>
        </w:rPr>
      </w:pPr>
      <w:bookmarkStart w:id="12" w:name="_Toc16839"/>
      <w:r>
        <w:rPr>
          <w:rFonts w:hint="eastAsia"/>
        </w:rPr>
        <w:t>第二部分　</w:t>
      </w:r>
      <w:bookmarkEnd w:id="11"/>
      <w:r>
        <w:rPr>
          <w:rFonts w:hint="eastAsia"/>
          <w:lang w:val="en-US" w:eastAsia="zh-CN"/>
        </w:rPr>
        <w:t>技术方案书</w:t>
      </w:r>
      <w:bookmarkEnd w:id="12"/>
    </w:p>
    <w:p w14:paraId="42BDBBA9">
      <w:pPr>
        <w:pStyle w:val="3"/>
        <w:bidi w:val="0"/>
        <w:spacing w:line="240" w:lineRule="auto"/>
        <w:rPr>
          <w:rFonts w:hint="eastAsia"/>
          <w:lang w:eastAsia="zh-CN"/>
        </w:rPr>
      </w:pPr>
      <w:bookmarkStart w:id="13" w:name="_Toc15078"/>
      <w:bookmarkStart w:id="14" w:name="_Toc17192"/>
      <w:r>
        <w:rPr>
          <w:rFonts w:hint="eastAsia"/>
          <w:lang w:eastAsia="zh-CN"/>
        </w:rPr>
        <w:t>第一章</w:t>
      </w:r>
      <w:r>
        <w:rPr>
          <w:rFonts w:hint="eastAsia"/>
          <w:lang w:val="en-US" w:eastAsia="zh-CN"/>
        </w:rPr>
        <w:t xml:space="preserve"> </w:t>
      </w:r>
      <w:r>
        <w:rPr>
          <w:rFonts w:hint="eastAsia"/>
          <w:lang w:eastAsia="zh-CN"/>
        </w:rPr>
        <w:t>编制说明</w:t>
      </w:r>
      <w:bookmarkEnd w:id="13"/>
    </w:p>
    <w:p w14:paraId="36876C89">
      <w:pPr>
        <w:spacing w:line="360" w:lineRule="auto"/>
        <w:rPr>
          <w:rFonts w:hint="eastAsia"/>
          <w:lang w:eastAsia="zh-CN"/>
        </w:rPr>
      </w:pPr>
      <w:r>
        <w:rPr>
          <w:rFonts w:hint="eastAsia"/>
          <w:b/>
          <w:bCs/>
          <w:sz w:val="28"/>
          <w:szCs w:val="28"/>
          <w:lang w:eastAsia="zh-CN"/>
        </w:rPr>
        <w:t>一、编制依据</w:t>
      </w:r>
    </w:p>
    <w:tbl>
      <w:tblPr>
        <w:tblStyle w:val="1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10"/>
        <w:gridCol w:w="1714"/>
        <w:gridCol w:w="4523"/>
        <w:gridCol w:w="2179"/>
      </w:tblGrid>
      <w:tr w14:paraId="3F92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389" w:type="pct"/>
            <w:shd w:val="clear" w:color="auto" w:fill="BEBEBE" w:themeFill="background1" w:themeFillShade="BF"/>
            <w:vAlign w:val="center"/>
          </w:tcPr>
          <w:p w14:paraId="53BAC7A1">
            <w:pPr>
              <w:pStyle w:val="114"/>
              <w:rPr>
                <w:rFonts w:hint="eastAsia"/>
                <w:kern w:val="0"/>
                <w:sz w:val="28"/>
                <w:szCs w:val="28"/>
              </w:rPr>
            </w:pPr>
            <w:r>
              <w:rPr>
                <w:rFonts w:hint="eastAsia"/>
                <w:kern w:val="0"/>
                <w:sz w:val="28"/>
                <w:szCs w:val="28"/>
              </w:rPr>
              <w:t>序号</w:t>
            </w:r>
          </w:p>
        </w:tc>
        <w:tc>
          <w:tcPr>
            <w:tcW w:w="939" w:type="pct"/>
            <w:shd w:val="clear" w:color="auto" w:fill="BEBEBE" w:themeFill="background1" w:themeFillShade="BF"/>
            <w:vAlign w:val="center"/>
          </w:tcPr>
          <w:p w14:paraId="4971DBFD">
            <w:pPr>
              <w:pStyle w:val="114"/>
              <w:rPr>
                <w:rFonts w:hint="eastAsia"/>
                <w:kern w:val="0"/>
                <w:sz w:val="28"/>
                <w:szCs w:val="28"/>
              </w:rPr>
            </w:pPr>
            <w:r>
              <w:rPr>
                <w:rFonts w:hint="eastAsia"/>
                <w:kern w:val="0"/>
                <w:sz w:val="28"/>
                <w:szCs w:val="28"/>
              </w:rPr>
              <w:t>类别</w:t>
            </w:r>
          </w:p>
        </w:tc>
        <w:tc>
          <w:tcPr>
            <w:tcW w:w="2478" w:type="pct"/>
            <w:shd w:val="clear" w:color="auto" w:fill="BEBEBE" w:themeFill="background1" w:themeFillShade="BF"/>
            <w:vAlign w:val="center"/>
          </w:tcPr>
          <w:p w14:paraId="44FA9C81">
            <w:pPr>
              <w:pStyle w:val="114"/>
              <w:rPr>
                <w:rFonts w:hint="eastAsia"/>
                <w:kern w:val="0"/>
                <w:sz w:val="28"/>
                <w:szCs w:val="28"/>
              </w:rPr>
            </w:pPr>
            <w:r>
              <w:rPr>
                <w:rFonts w:hint="eastAsia"/>
                <w:kern w:val="0"/>
                <w:sz w:val="28"/>
                <w:szCs w:val="28"/>
              </w:rPr>
              <w:t>文件名称</w:t>
            </w:r>
          </w:p>
        </w:tc>
        <w:tc>
          <w:tcPr>
            <w:tcW w:w="1194" w:type="pct"/>
            <w:shd w:val="clear" w:color="auto" w:fill="BEBEBE" w:themeFill="background1" w:themeFillShade="BF"/>
            <w:vAlign w:val="center"/>
          </w:tcPr>
          <w:p w14:paraId="06AF38AE">
            <w:pPr>
              <w:pStyle w:val="114"/>
              <w:rPr>
                <w:rFonts w:hint="eastAsia"/>
                <w:kern w:val="0"/>
                <w:sz w:val="28"/>
                <w:szCs w:val="28"/>
              </w:rPr>
            </w:pPr>
            <w:r>
              <w:rPr>
                <w:rFonts w:hint="eastAsia"/>
                <w:kern w:val="0"/>
                <w:sz w:val="28"/>
                <w:szCs w:val="28"/>
              </w:rPr>
              <w:t>编号</w:t>
            </w:r>
          </w:p>
        </w:tc>
      </w:tr>
      <w:tr w14:paraId="79F4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9" w:type="pct"/>
            <w:shd w:val="clear" w:color="auto" w:fill="BEBEBE" w:themeFill="background1" w:themeFillShade="BF"/>
            <w:vAlign w:val="center"/>
          </w:tcPr>
          <w:p w14:paraId="3D2E8B28">
            <w:pPr>
              <w:pStyle w:val="116"/>
              <w:rPr>
                <w:rFonts w:hint="eastAsia"/>
                <w:kern w:val="0"/>
                <w:sz w:val="28"/>
                <w:szCs w:val="28"/>
              </w:rPr>
            </w:pPr>
          </w:p>
        </w:tc>
        <w:tc>
          <w:tcPr>
            <w:tcW w:w="939" w:type="pct"/>
            <w:vMerge w:val="restart"/>
            <w:vAlign w:val="center"/>
          </w:tcPr>
          <w:p w14:paraId="3FB1738E">
            <w:pPr>
              <w:pStyle w:val="114"/>
              <w:rPr>
                <w:rFonts w:hint="eastAsia"/>
                <w:kern w:val="0"/>
                <w:sz w:val="28"/>
                <w:szCs w:val="28"/>
              </w:rPr>
            </w:pPr>
            <w:r>
              <w:rPr>
                <w:rFonts w:hint="eastAsia"/>
                <w:kern w:val="0"/>
                <w:sz w:val="28"/>
                <w:szCs w:val="28"/>
              </w:rPr>
              <w:t>国家标准</w:t>
            </w:r>
          </w:p>
        </w:tc>
        <w:tc>
          <w:tcPr>
            <w:tcW w:w="2478" w:type="pct"/>
            <w:vAlign w:val="center"/>
          </w:tcPr>
          <w:p w14:paraId="73AC4D11">
            <w:pPr>
              <w:pStyle w:val="114"/>
              <w:rPr>
                <w:rFonts w:hint="eastAsia"/>
                <w:kern w:val="0"/>
                <w:sz w:val="28"/>
                <w:szCs w:val="28"/>
              </w:rPr>
            </w:pPr>
            <w:r>
              <w:rPr>
                <w:rFonts w:hint="eastAsia"/>
                <w:kern w:val="0"/>
                <w:sz w:val="28"/>
                <w:szCs w:val="28"/>
              </w:rPr>
              <w:t>《屋面工程技术规范》</w:t>
            </w:r>
          </w:p>
        </w:tc>
        <w:tc>
          <w:tcPr>
            <w:tcW w:w="1194" w:type="pct"/>
            <w:vAlign w:val="center"/>
          </w:tcPr>
          <w:p w14:paraId="693336EE">
            <w:pPr>
              <w:pStyle w:val="114"/>
              <w:rPr>
                <w:rFonts w:hint="eastAsia"/>
                <w:kern w:val="0"/>
                <w:sz w:val="28"/>
                <w:szCs w:val="28"/>
              </w:rPr>
            </w:pPr>
            <w:r>
              <w:rPr>
                <w:rFonts w:hint="eastAsia"/>
                <w:kern w:val="0"/>
                <w:sz w:val="28"/>
                <w:szCs w:val="28"/>
              </w:rPr>
              <w:t>GB 50345-2012</w:t>
            </w:r>
          </w:p>
        </w:tc>
      </w:tr>
      <w:tr w14:paraId="00DF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9" w:type="pct"/>
            <w:shd w:val="clear" w:color="auto" w:fill="BEBEBE" w:themeFill="background1" w:themeFillShade="BF"/>
            <w:vAlign w:val="center"/>
          </w:tcPr>
          <w:p w14:paraId="413B7E9F">
            <w:pPr>
              <w:pStyle w:val="116"/>
              <w:rPr>
                <w:rFonts w:hint="eastAsia"/>
                <w:kern w:val="0"/>
                <w:sz w:val="28"/>
                <w:szCs w:val="28"/>
              </w:rPr>
            </w:pPr>
          </w:p>
        </w:tc>
        <w:tc>
          <w:tcPr>
            <w:tcW w:w="939" w:type="pct"/>
            <w:vMerge w:val="continue"/>
            <w:vAlign w:val="center"/>
          </w:tcPr>
          <w:p w14:paraId="459139DE">
            <w:pPr>
              <w:pStyle w:val="114"/>
              <w:rPr>
                <w:rFonts w:hint="eastAsia"/>
                <w:kern w:val="0"/>
                <w:sz w:val="28"/>
                <w:szCs w:val="28"/>
              </w:rPr>
            </w:pPr>
          </w:p>
        </w:tc>
        <w:tc>
          <w:tcPr>
            <w:tcW w:w="2478" w:type="pct"/>
            <w:vAlign w:val="center"/>
          </w:tcPr>
          <w:p w14:paraId="036F4D80">
            <w:pPr>
              <w:pStyle w:val="114"/>
              <w:rPr>
                <w:rFonts w:hint="eastAsia"/>
                <w:kern w:val="0"/>
                <w:sz w:val="28"/>
                <w:szCs w:val="28"/>
              </w:rPr>
            </w:pPr>
            <w:r>
              <w:rPr>
                <w:rFonts w:hint="eastAsia"/>
                <w:kern w:val="0"/>
                <w:sz w:val="28"/>
                <w:szCs w:val="28"/>
              </w:rPr>
              <w:t>《坡屋面工程技术规范》</w:t>
            </w:r>
          </w:p>
        </w:tc>
        <w:tc>
          <w:tcPr>
            <w:tcW w:w="1194" w:type="pct"/>
            <w:vAlign w:val="center"/>
          </w:tcPr>
          <w:p w14:paraId="3DEB3512">
            <w:pPr>
              <w:pStyle w:val="114"/>
              <w:rPr>
                <w:rFonts w:hint="eastAsia"/>
                <w:kern w:val="0"/>
                <w:sz w:val="28"/>
                <w:szCs w:val="28"/>
              </w:rPr>
            </w:pPr>
            <w:r>
              <w:rPr>
                <w:rFonts w:hint="eastAsia"/>
                <w:kern w:val="0"/>
                <w:sz w:val="28"/>
                <w:szCs w:val="28"/>
              </w:rPr>
              <w:t>GB 50693-2011</w:t>
            </w:r>
          </w:p>
        </w:tc>
      </w:tr>
      <w:tr w14:paraId="20A6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9" w:type="pct"/>
            <w:shd w:val="clear" w:color="auto" w:fill="BEBEBE" w:themeFill="background1" w:themeFillShade="BF"/>
            <w:vAlign w:val="center"/>
          </w:tcPr>
          <w:p w14:paraId="1E351E07">
            <w:pPr>
              <w:pStyle w:val="116"/>
              <w:rPr>
                <w:rFonts w:hint="eastAsia"/>
                <w:kern w:val="0"/>
                <w:sz w:val="28"/>
                <w:szCs w:val="28"/>
              </w:rPr>
            </w:pPr>
          </w:p>
        </w:tc>
        <w:tc>
          <w:tcPr>
            <w:tcW w:w="939" w:type="pct"/>
            <w:vMerge w:val="continue"/>
            <w:vAlign w:val="center"/>
          </w:tcPr>
          <w:p w14:paraId="164A857F">
            <w:pPr>
              <w:pStyle w:val="114"/>
              <w:rPr>
                <w:rFonts w:hint="eastAsia"/>
                <w:kern w:val="0"/>
                <w:sz w:val="28"/>
                <w:szCs w:val="28"/>
              </w:rPr>
            </w:pPr>
          </w:p>
        </w:tc>
        <w:tc>
          <w:tcPr>
            <w:tcW w:w="2478" w:type="pct"/>
            <w:vAlign w:val="center"/>
          </w:tcPr>
          <w:p w14:paraId="68FB442A">
            <w:pPr>
              <w:pStyle w:val="114"/>
              <w:rPr>
                <w:rFonts w:hint="eastAsia"/>
                <w:kern w:val="0"/>
                <w:sz w:val="28"/>
                <w:szCs w:val="28"/>
              </w:rPr>
            </w:pPr>
            <w:r>
              <w:rPr>
                <w:rFonts w:hint="eastAsia"/>
                <w:kern w:val="0"/>
                <w:sz w:val="28"/>
                <w:szCs w:val="28"/>
              </w:rPr>
              <w:t>《屋面工程质量验收规范》</w:t>
            </w:r>
          </w:p>
        </w:tc>
        <w:tc>
          <w:tcPr>
            <w:tcW w:w="1194" w:type="pct"/>
            <w:vAlign w:val="center"/>
          </w:tcPr>
          <w:p w14:paraId="066697F0">
            <w:pPr>
              <w:pStyle w:val="114"/>
              <w:rPr>
                <w:rFonts w:hint="eastAsia"/>
                <w:kern w:val="0"/>
                <w:sz w:val="28"/>
                <w:szCs w:val="28"/>
              </w:rPr>
            </w:pPr>
            <w:r>
              <w:rPr>
                <w:rFonts w:hint="eastAsia"/>
                <w:kern w:val="0"/>
                <w:sz w:val="28"/>
                <w:szCs w:val="28"/>
              </w:rPr>
              <w:t>GB 50207-2012</w:t>
            </w:r>
          </w:p>
        </w:tc>
      </w:tr>
      <w:tr w14:paraId="2C39C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9" w:type="pct"/>
            <w:shd w:val="clear" w:color="auto" w:fill="BEBEBE" w:themeFill="background1" w:themeFillShade="BF"/>
            <w:vAlign w:val="center"/>
          </w:tcPr>
          <w:p w14:paraId="33530651">
            <w:pPr>
              <w:pStyle w:val="116"/>
              <w:rPr>
                <w:rFonts w:hint="eastAsia"/>
                <w:kern w:val="0"/>
                <w:sz w:val="28"/>
                <w:szCs w:val="28"/>
              </w:rPr>
            </w:pPr>
          </w:p>
        </w:tc>
        <w:tc>
          <w:tcPr>
            <w:tcW w:w="939" w:type="pct"/>
            <w:vMerge w:val="continue"/>
            <w:vAlign w:val="center"/>
          </w:tcPr>
          <w:p w14:paraId="06779353">
            <w:pPr>
              <w:pStyle w:val="114"/>
              <w:rPr>
                <w:rFonts w:hint="eastAsia"/>
                <w:kern w:val="0"/>
                <w:sz w:val="28"/>
                <w:szCs w:val="28"/>
              </w:rPr>
            </w:pPr>
          </w:p>
        </w:tc>
        <w:tc>
          <w:tcPr>
            <w:tcW w:w="2478" w:type="pct"/>
            <w:vAlign w:val="center"/>
          </w:tcPr>
          <w:p w14:paraId="10740657">
            <w:pPr>
              <w:pStyle w:val="114"/>
              <w:rPr>
                <w:rFonts w:hint="eastAsia"/>
                <w:kern w:val="0"/>
                <w:sz w:val="28"/>
                <w:szCs w:val="28"/>
              </w:rPr>
            </w:pPr>
            <w:r>
              <w:rPr>
                <w:rFonts w:hint="eastAsia"/>
                <w:kern w:val="0"/>
                <w:sz w:val="28"/>
                <w:szCs w:val="28"/>
              </w:rPr>
              <w:t>《高分子防水卷材 第1部分：片材》</w:t>
            </w:r>
          </w:p>
        </w:tc>
        <w:tc>
          <w:tcPr>
            <w:tcW w:w="1194" w:type="pct"/>
            <w:vAlign w:val="center"/>
          </w:tcPr>
          <w:p w14:paraId="7743991D">
            <w:pPr>
              <w:pStyle w:val="114"/>
              <w:rPr>
                <w:rFonts w:hint="eastAsia"/>
                <w:kern w:val="0"/>
                <w:sz w:val="28"/>
                <w:szCs w:val="28"/>
              </w:rPr>
            </w:pPr>
            <w:r>
              <w:rPr>
                <w:rFonts w:hint="eastAsia"/>
                <w:kern w:val="0"/>
                <w:sz w:val="28"/>
                <w:szCs w:val="28"/>
              </w:rPr>
              <w:t>GB/T 18173.1-2012</w:t>
            </w:r>
          </w:p>
        </w:tc>
      </w:tr>
      <w:tr w14:paraId="3F69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9" w:type="pct"/>
            <w:shd w:val="clear" w:color="auto" w:fill="BEBEBE" w:themeFill="background1" w:themeFillShade="BF"/>
            <w:vAlign w:val="center"/>
          </w:tcPr>
          <w:p w14:paraId="2F263D9C">
            <w:pPr>
              <w:pStyle w:val="116"/>
              <w:rPr>
                <w:rFonts w:hint="eastAsia"/>
                <w:kern w:val="0"/>
                <w:sz w:val="28"/>
                <w:szCs w:val="28"/>
              </w:rPr>
            </w:pPr>
          </w:p>
        </w:tc>
        <w:tc>
          <w:tcPr>
            <w:tcW w:w="939" w:type="pct"/>
            <w:vMerge w:val="restart"/>
            <w:vAlign w:val="center"/>
          </w:tcPr>
          <w:p w14:paraId="30F89C3B">
            <w:pPr>
              <w:pStyle w:val="114"/>
              <w:rPr>
                <w:rFonts w:hint="eastAsia"/>
                <w:kern w:val="0"/>
                <w:sz w:val="28"/>
                <w:szCs w:val="28"/>
              </w:rPr>
            </w:pPr>
            <w:r>
              <w:rPr>
                <w:rFonts w:hint="eastAsia"/>
                <w:kern w:val="0"/>
                <w:sz w:val="28"/>
                <w:szCs w:val="28"/>
              </w:rPr>
              <w:t>行业标准</w:t>
            </w:r>
          </w:p>
        </w:tc>
        <w:tc>
          <w:tcPr>
            <w:tcW w:w="2478" w:type="pct"/>
            <w:vAlign w:val="center"/>
          </w:tcPr>
          <w:p w14:paraId="056CE827">
            <w:pPr>
              <w:pStyle w:val="114"/>
              <w:rPr>
                <w:rFonts w:hint="eastAsia"/>
                <w:kern w:val="0"/>
                <w:sz w:val="28"/>
                <w:szCs w:val="28"/>
              </w:rPr>
            </w:pPr>
            <w:r>
              <w:rPr>
                <w:rFonts w:hint="eastAsia"/>
                <w:kern w:val="0"/>
                <w:sz w:val="28"/>
                <w:szCs w:val="28"/>
              </w:rPr>
              <w:t>《房屋渗漏修缮技术规程》</w:t>
            </w:r>
          </w:p>
        </w:tc>
        <w:tc>
          <w:tcPr>
            <w:tcW w:w="1194" w:type="pct"/>
            <w:vAlign w:val="center"/>
          </w:tcPr>
          <w:p w14:paraId="498FBB32">
            <w:pPr>
              <w:pStyle w:val="114"/>
              <w:rPr>
                <w:rFonts w:hint="eastAsia"/>
                <w:kern w:val="0"/>
                <w:sz w:val="28"/>
                <w:szCs w:val="28"/>
              </w:rPr>
            </w:pPr>
            <w:r>
              <w:rPr>
                <w:rFonts w:hint="eastAsia"/>
                <w:kern w:val="0"/>
                <w:sz w:val="28"/>
                <w:szCs w:val="28"/>
              </w:rPr>
              <w:t>JGJ/T53-2011</w:t>
            </w:r>
          </w:p>
        </w:tc>
      </w:tr>
      <w:tr w14:paraId="521A7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9" w:type="pct"/>
            <w:shd w:val="clear" w:color="auto" w:fill="BEBEBE" w:themeFill="background1" w:themeFillShade="BF"/>
            <w:vAlign w:val="center"/>
          </w:tcPr>
          <w:p w14:paraId="129BD0A5">
            <w:pPr>
              <w:pStyle w:val="116"/>
              <w:rPr>
                <w:rFonts w:hint="eastAsia"/>
                <w:kern w:val="0"/>
                <w:sz w:val="28"/>
                <w:szCs w:val="28"/>
              </w:rPr>
            </w:pPr>
          </w:p>
        </w:tc>
        <w:tc>
          <w:tcPr>
            <w:tcW w:w="939" w:type="pct"/>
            <w:vMerge w:val="continue"/>
            <w:vAlign w:val="center"/>
          </w:tcPr>
          <w:p w14:paraId="7883432E">
            <w:pPr>
              <w:pStyle w:val="114"/>
              <w:rPr>
                <w:rFonts w:hint="eastAsia"/>
                <w:kern w:val="0"/>
                <w:sz w:val="28"/>
                <w:szCs w:val="28"/>
              </w:rPr>
            </w:pPr>
          </w:p>
        </w:tc>
        <w:tc>
          <w:tcPr>
            <w:tcW w:w="2478" w:type="pct"/>
            <w:vAlign w:val="center"/>
          </w:tcPr>
          <w:p w14:paraId="71933D94">
            <w:pPr>
              <w:pStyle w:val="114"/>
              <w:rPr>
                <w:rFonts w:hint="eastAsia"/>
                <w:kern w:val="0"/>
                <w:sz w:val="28"/>
                <w:szCs w:val="28"/>
              </w:rPr>
            </w:pPr>
            <w:r>
              <w:rPr>
                <w:rFonts w:hint="eastAsia"/>
                <w:kern w:val="0"/>
                <w:sz w:val="28"/>
                <w:szCs w:val="28"/>
              </w:rPr>
              <w:t>《金属屋面丙烯酸高弹防水涂料》</w:t>
            </w:r>
          </w:p>
        </w:tc>
        <w:tc>
          <w:tcPr>
            <w:tcW w:w="1194" w:type="pct"/>
            <w:vAlign w:val="center"/>
          </w:tcPr>
          <w:p w14:paraId="2DB9A41E">
            <w:pPr>
              <w:pStyle w:val="114"/>
              <w:rPr>
                <w:rFonts w:hint="eastAsia"/>
                <w:kern w:val="0"/>
                <w:sz w:val="28"/>
                <w:szCs w:val="28"/>
              </w:rPr>
            </w:pPr>
            <w:r>
              <w:rPr>
                <w:rFonts w:hint="eastAsia"/>
                <w:kern w:val="0"/>
                <w:sz w:val="28"/>
                <w:szCs w:val="28"/>
              </w:rPr>
              <w:t>JG/T375-2012</w:t>
            </w:r>
          </w:p>
        </w:tc>
      </w:tr>
      <w:tr w14:paraId="0823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89" w:type="pct"/>
            <w:shd w:val="clear" w:color="auto" w:fill="BEBEBE" w:themeFill="background1" w:themeFillShade="BF"/>
            <w:vAlign w:val="center"/>
          </w:tcPr>
          <w:p w14:paraId="4FBB3A2C">
            <w:pPr>
              <w:pStyle w:val="116"/>
              <w:rPr>
                <w:rFonts w:hint="eastAsia"/>
                <w:kern w:val="0"/>
                <w:sz w:val="28"/>
                <w:szCs w:val="28"/>
              </w:rPr>
            </w:pPr>
          </w:p>
        </w:tc>
        <w:tc>
          <w:tcPr>
            <w:tcW w:w="939" w:type="pct"/>
            <w:vAlign w:val="center"/>
          </w:tcPr>
          <w:p w14:paraId="10FFF7EF">
            <w:pPr>
              <w:pStyle w:val="114"/>
              <w:rPr>
                <w:rFonts w:hint="eastAsia"/>
                <w:kern w:val="0"/>
                <w:sz w:val="28"/>
                <w:szCs w:val="28"/>
              </w:rPr>
            </w:pPr>
            <w:r>
              <w:rPr>
                <w:rFonts w:hint="eastAsia"/>
                <w:kern w:val="0"/>
                <w:sz w:val="28"/>
                <w:szCs w:val="28"/>
              </w:rPr>
              <w:t>设计文件</w:t>
            </w:r>
          </w:p>
        </w:tc>
        <w:tc>
          <w:tcPr>
            <w:tcW w:w="2478" w:type="pct"/>
            <w:vAlign w:val="center"/>
          </w:tcPr>
          <w:p w14:paraId="225684C1">
            <w:pPr>
              <w:pStyle w:val="114"/>
              <w:rPr>
                <w:rFonts w:hint="eastAsia"/>
                <w:kern w:val="0"/>
                <w:sz w:val="28"/>
                <w:szCs w:val="28"/>
              </w:rPr>
            </w:pPr>
            <w:r>
              <w:rPr>
                <w:rFonts w:hint="eastAsia"/>
                <w:kern w:val="0"/>
                <w:sz w:val="28"/>
                <w:szCs w:val="28"/>
              </w:rPr>
              <w:t>本工程现场情况</w:t>
            </w:r>
          </w:p>
        </w:tc>
        <w:tc>
          <w:tcPr>
            <w:tcW w:w="1194" w:type="pct"/>
            <w:vAlign w:val="center"/>
          </w:tcPr>
          <w:p w14:paraId="76CB5F3F">
            <w:pPr>
              <w:pStyle w:val="114"/>
              <w:rPr>
                <w:rFonts w:hint="eastAsia"/>
                <w:kern w:val="0"/>
                <w:sz w:val="28"/>
                <w:szCs w:val="28"/>
              </w:rPr>
            </w:pPr>
            <w:r>
              <w:rPr>
                <w:rFonts w:hint="eastAsia"/>
                <w:kern w:val="0"/>
                <w:sz w:val="28"/>
                <w:szCs w:val="28"/>
              </w:rPr>
              <w:t>/</w:t>
            </w:r>
          </w:p>
        </w:tc>
      </w:tr>
    </w:tbl>
    <w:p w14:paraId="6A6FCACB">
      <w:pPr>
        <w:pStyle w:val="29"/>
        <w:spacing w:line="360" w:lineRule="auto"/>
        <w:ind w:left="0" w:leftChars="0" w:firstLine="0" w:firstLineChars="0"/>
        <w:rPr>
          <w:rFonts w:hint="eastAsia"/>
          <w:b/>
          <w:bCs/>
          <w:sz w:val="28"/>
          <w:szCs w:val="28"/>
          <w:lang w:eastAsia="zh-CN"/>
        </w:rPr>
      </w:pPr>
      <w:r>
        <w:rPr>
          <w:rFonts w:hint="eastAsia"/>
          <w:b/>
          <w:bCs/>
          <w:sz w:val="28"/>
          <w:szCs w:val="28"/>
          <w:lang w:eastAsia="zh-CN"/>
        </w:rPr>
        <w:t>二、编制原则</w:t>
      </w:r>
    </w:p>
    <w:tbl>
      <w:tblPr>
        <w:tblStyle w:val="1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980"/>
        <w:gridCol w:w="7080"/>
      </w:tblGrid>
      <w:tr w14:paraId="3D5B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1980" w:type="dxa"/>
            <w:shd w:val="clear" w:color="auto" w:fill="BEBEBE" w:themeFill="background1" w:themeFillShade="BF"/>
            <w:vAlign w:val="center"/>
          </w:tcPr>
          <w:p w14:paraId="2DFDC6E9">
            <w:pPr>
              <w:pStyle w:val="114"/>
              <w:rPr>
                <w:rFonts w:hint="eastAsia"/>
                <w:kern w:val="0"/>
                <w:sz w:val="28"/>
                <w:szCs w:val="28"/>
              </w:rPr>
            </w:pPr>
            <w:r>
              <w:rPr>
                <w:rFonts w:hint="eastAsia"/>
                <w:kern w:val="0"/>
                <w:sz w:val="28"/>
                <w:szCs w:val="28"/>
              </w:rPr>
              <w:t>类别</w:t>
            </w:r>
          </w:p>
        </w:tc>
        <w:tc>
          <w:tcPr>
            <w:tcW w:w="7080" w:type="dxa"/>
            <w:shd w:val="clear" w:color="auto" w:fill="BEBEBE" w:themeFill="background1" w:themeFillShade="BF"/>
            <w:vAlign w:val="center"/>
          </w:tcPr>
          <w:p w14:paraId="48FB7AA6">
            <w:pPr>
              <w:pStyle w:val="114"/>
              <w:rPr>
                <w:rFonts w:hint="eastAsia"/>
                <w:kern w:val="0"/>
                <w:sz w:val="28"/>
                <w:szCs w:val="28"/>
              </w:rPr>
            </w:pPr>
            <w:r>
              <w:rPr>
                <w:rFonts w:hint="eastAsia"/>
                <w:kern w:val="0"/>
                <w:sz w:val="28"/>
                <w:szCs w:val="28"/>
              </w:rPr>
              <w:t>原则</w:t>
            </w:r>
          </w:p>
        </w:tc>
      </w:tr>
      <w:tr w14:paraId="42B6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80" w:type="dxa"/>
            <w:shd w:val="clear" w:color="auto" w:fill="BEBEBE" w:themeFill="background1" w:themeFillShade="BF"/>
            <w:vAlign w:val="center"/>
          </w:tcPr>
          <w:p w14:paraId="329ACAD7">
            <w:pPr>
              <w:pStyle w:val="114"/>
              <w:rPr>
                <w:rFonts w:hint="eastAsia"/>
                <w:kern w:val="0"/>
                <w:sz w:val="28"/>
                <w:szCs w:val="28"/>
              </w:rPr>
            </w:pPr>
            <w:r>
              <w:rPr>
                <w:rFonts w:hint="eastAsia"/>
                <w:kern w:val="0"/>
                <w:sz w:val="28"/>
                <w:szCs w:val="28"/>
              </w:rPr>
              <w:t>设计</w:t>
            </w:r>
          </w:p>
        </w:tc>
        <w:tc>
          <w:tcPr>
            <w:tcW w:w="7080" w:type="dxa"/>
            <w:vAlign w:val="center"/>
          </w:tcPr>
          <w:p w14:paraId="0CA1EDBB">
            <w:pPr>
              <w:pStyle w:val="114"/>
              <w:rPr>
                <w:rFonts w:hint="eastAsia"/>
                <w:kern w:val="0"/>
                <w:sz w:val="28"/>
                <w:szCs w:val="28"/>
              </w:rPr>
            </w:pPr>
            <w:r>
              <w:rPr>
                <w:rFonts w:hint="eastAsia"/>
                <w:kern w:val="0"/>
                <w:sz w:val="28"/>
                <w:szCs w:val="28"/>
              </w:rPr>
              <w:t>等级设防、防排结合、因地制宜、综合治理</w:t>
            </w:r>
          </w:p>
        </w:tc>
      </w:tr>
      <w:tr w14:paraId="72A9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80" w:type="dxa"/>
            <w:shd w:val="clear" w:color="auto" w:fill="BEBEBE" w:themeFill="background1" w:themeFillShade="BF"/>
            <w:vAlign w:val="center"/>
          </w:tcPr>
          <w:p w14:paraId="1AECB4E8">
            <w:pPr>
              <w:pStyle w:val="114"/>
              <w:rPr>
                <w:rFonts w:hint="eastAsia"/>
                <w:kern w:val="0"/>
                <w:sz w:val="28"/>
                <w:szCs w:val="28"/>
              </w:rPr>
            </w:pPr>
            <w:r>
              <w:rPr>
                <w:rFonts w:hint="eastAsia"/>
                <w:kern w:val="0"/>
                <w:sz w:val="28"/>
                <w:szCs w:val="28"/>
              </w:rPr>
              <w:t>施工</w:t>
            </w:r>
          </w:p>
        </w:tc>
        <w:tc>
          <w:tcPr>
            <w:tcW w:w="7080" w:type="dxa"/>
            <w:vAlign w:val="center"/>
          </w:tcPr>
          <w:p w14:paraId="5058A6E0">
            <w:pPr>
              <w:pStyle w:val="114"/>
              <w:rPr>
                <w:rFonts w:hint="eastAsia"/>
                <w:kern w:val="0"/>
                <w:sz w:val="28"/>
                <w:szCs w:val="28"/>
              </w:rPr>
            </w:pPr>
            <w:r>
              <w:rPr>
                <w:rFonts w:hint="eastAsia"/>
                <w:kern w:val="0"/>
                <w:sz w:val="28"/>
                <w:szCs w:val="28"/>
              </w:rPr>
              <w:t>精工实料、注重细部、质量第一、系统管理</w:t>
            </w:r>
          </w:p>
        </w:tc>
      </w:tr>
    </w:tbl>
    <w:p w14:paraId="04DAE05D">
      <w:pPr>
        <w:pStyle w:val="24"/>
        <w:rPr>
          <w:rFonts w:hint="eastAsia"/>
          <w:lang w:eastAsia="zh-CN"/>
        </w:rPr>
      </w:pPr>
    </w:p>
    <w:p w14:paraId="02DBE23E">
      <w:pPr>
        <w:pStyle w:val="3"/>
        <w:bidi w:val="0"/>
        <w:spacing w:line="240" w:lineRule="auto"/>
        <w:rPr>
          <w:rFonts w:hint="eastAsia"/>
          <w:lang w:eastAsia="zh-CN"/>
        </w:rPr>
      </w:pPr>
      <w:bookmarkStart w:id="15" w:name="_Toc12972"/>
      <w:r>
        <w:rPr>
          <w:rFonts w:hint="eastAsia"/>
          <w:lang w:eastAsia="zh-CN"/>
        </w:rPr>
        <w:t>第二章</w:t>
      </w:r>
      <w:r>
        <w:rPr>
          <w:rFonts w:hint="eastAsia"/>
          <w:lang w:val="en-US" w:eastAsia="zh-CN"/>
        </w:rPr>
        <w:t xml:space="preserve"> </w:t>
      </w:r>
      <w:bookmarkEnd w:id="14"/>
      <w:r>
        <w:rPr>
          <w:rFonts w:hint="eastAsia"/>
          <w:lang w:eastAsia="zh-CN"/>
        </w:rPr>
        <w:t>工程概况</w:t>
      </w:r>
      <w:bookmarkEnd w:id="15"/>
    </w:p>
    <w:p w14:paraId="7C0D134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2"/>
        <w:rPr>
          <w:rFonts w:hint="eastAsia"/>
          <w:sz w:val="28"/>
          <w:szCs w:val="28"/>
          <w:lang w:eastAsia="zh-CN"/>
        </w:rPr>
      </w:pPr>
      <w:bookmarkStart w:id="16" w:name="_Toc4530"/>
      <w:bookmarkStart w:id="17" w:name="_Toc9299"/>
      <w:bookmarkStart w:id="18" w:name="_Toc23417"/>
      <w:bookmarkStart w:id="19" w:name="_Toc28810"/>
      <w:bookmarkStart w:id="20" w:name="_Toc13886"/>
      <w:bookmarkStart w:id="21" w:name="_Toc17935"/>
      <w:bookmarkStart w:id="22" w:name="_Toc4397"/>
      <w:bookmarkStart w:id="23" w:name="_Toc6005"/>
      <w:bookmarkStart w:id="24" w:name="_Toc28315"/>
      <w:r>
        <w:rPr>
          <w:rFonts w:hint="eastAsia"/>
          <w:sz w:val="28"/>
          <w:szCs w:val="28"/>
          <w:lang w:eastAsia="zh-CN"/>
        </w:rPr>
        <w:t>本工程位于山东省济南市槐荫区</w:t>
      </w:r>
      <w:bookmarkStart w:id="25" w:name="OLE_LINK1"/>
      <w:r>
        <w:rPr>
          <w:rFonts w:hint="eastAsia"/>
          <w:sz w:val="28"/>
          <w:szCs w:val="28"/>
          <w:lang w:eastAsia="zh-CN"/>
        </w:rPr>
        <w:t>中国重汽</w:t>
      </w:r>
      <w:r>
        <w:rPr>
          <w:rFonts w:hint="eastAsia"/>
          <w:sz w:val="28"/>
          <w:szCs w:val="28"/>
          <w:lang w:val="en-US" w:eastAsia="zh-CN"/>
        </w:rPr>
        <w:t>集团</w:t>
      </w:r>
      <w:r>
        <w:rPr>
          <w:rFonts w:hint="eastAsia"/>
          <w:sz w:val="28"/>
          <w:szCs w:val="28"/>
          <w:lang w:eastAsia="zh-CN"/>
        </w:rPr>
        <w:t>济南特种车有限公司厂区</w:t>
      </w:r>
      <w:r>
        <w:rPr>
          <w:rFonts w:hint="eastAsia"/>
          <w:sz w:val="28"/>
          <w:szCs w:val="28"/>
          <w:lang w:val="en-US" w:eastAsia="zh-CN"/>
        </w:rPr>
        <w:t>内</w:t>
      </w:r>
      <w:r>
        <w:rPr>
          <w:rFonts w:hint="eastAsia"/>
          <w:sz w:val="28"/>
          <w:szCs w:val="28"/>
          <w:lang w:eastAsia="zh-CN"/>
        </w:rPr>
        <w:t>，</w:t>
      </w:r>
      <w:r>
        <w:rPr>
          <w:rFonts w:hint="eastAsia"/>
          <w:sz w:val="28"/>
          <w:szCs w:val="28"/>
          <w:lang w:val="en-US" w:eastAsia="zh-CN"/>
        </w:rPr>
        <w:t>南厂房</w:t>
      </w:r>
      <w:r>
        <w:rPr>
          <w:rFonts w:hint="eastAsia"/>
          <w:sz w:val="28"/>
          <w:szCs w:val="28"/>
          <w:lang w:eastAsia="zh-CN"/>
        </w:rPr>
        <w:t>物流仓库屋面出现漏水问题，影响了厂区的正常生产。为确保</w:t>
      </w:r>
      <w:r>
        <w:rPr>
          <w:rFonts w:hint="eastAsia"/>
          <w:sz w:val="28"/>
          <w:szCs w:val="28"/>
          <w:lang w:val="en-US" w:eastAsia="zh-CN"/>
        </w:rPr>
        <w:t>资产</w:t>
      </w:r>
      <w:r>
        <w:rPr>
          <w:rFonts w:hint="eastAsia"/>
          <w:sz w:val="28"/>
          <w:szCs w:val="28"/>
          <w:lang w:eastAsia="zh-CN"/>
        </w:rPr>
        <w:t>安全，</w:t>
      </w:r>
      <w:r>
        <w:rPr>
          <w:rFonts w:hint="eastAsia"/>
          <w:sz w:val="28"/>
          <w:szCs w:val="28"/>
          <w:lang w:val="en-US" w:eastAsia="zh-CN"/>
        </w:rPr>
        <w:t>保障</w:t>
      </w:r>
      <w:r>
        <w:rPr>
          <w:rFonts w:hint="eastAsia"/>
          <w:sz w:val="28"/>
          <w:szCs w:val="28"/>
          <w:lang w:eastAsia="zh-CN"/>
        </w:rPr>
        <w:t>生产，特制定本厂房屋面漏水补漏工程施工方案。</w:t>
      </w:r>
      <w:bookmarkEnd w:id="16"/>
      <w:bookmarkEnd w:id="17"/>
      <w:bookmarkEnd w:id="18"/>
      <w:bookmarkEnd w:id="19"/>
      <w:bookmarkEnd w:id="20"/>
      <w:bookmarkEnd w:id="21"/>
      <w:bookmarkEnd w:id="22"/>
      <w:bookmarkEnd w:id="23"/>
      <w:bookmarkEnd w:id="24"/>
    </w:p>
    <w:bookmarkEnd w:id="25"/>
    <w:p w14:paraId="0E8D162A">
      <w:pPr>
        <w:pStyle w:val="29"/>
        <w:ind w:left="0" w:leftChars="0" w:firstLine="560" w:firstLineChars="200"/>
        <w:rPr>
          <w:rFonts w:hint="eastAsia" w:asciiTheme="minorHAnsi" w:hAnsiTheme="minorHAnsi" w:eastAsiaTheme="minorEastAsia" w:cstheme="minorBidi"/>
          <w:kern w:val="2"/>
          <w:sz w:val="28"/>
          <w:szCs w:val="28"/>
          <w:lang w:val="en-US" w:eastAsia="zh-CN" w:bidi="ar-SA"/>
        </w:rPr>
      </w:pPr>
      <w:r>
        <w:rPr>
          <w:rFonts w:hint="eastAsia" w:asciiTheme="minorHAnsi" w:hAnsiTheme="minorHAnsi" w:eastAsiaTheme="minorEastAsia" w:cstheme="minorBidi"/>
          <w:kern w:val="2"/>
          <w:sz w:val="28"/>
          <w:szCs w:val="28"/>
          <w:lang w:val="en-US" w:eastAsia="zh-CN" w:bidi="ar-SA"/>
        </w:rPr>
        <w:t>施工范围：</w:t>
      </w:r>
    </w:p>
    <w:p w14:paraId="5DDF9E4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eastAsia="zh-CN"/>
        </w:rPr>
      </w:pPr>
      <w:bookmarkStart w:id="26" w:name="_Toc4274"/>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1）南厂房</w:t>
      </w:r>
      <w:r>
        <w:rPr>
          <w:rFonts w:hint="eastAsia" w:ascii="宋体" w:hAnsi="宋体" w:eastAsia="宋体" w:cs="宋体"/>
          <w:sz w:val="28"/>
          <w:szCs w:val="28"/>
          <w:lang w:eastAsia="zh-CN"/>
        </w:rPr>
        <w:t>物流</w:t>
      </w:r>
      <w:r>
        <w:rPr>
          <w:rFonts w:hint="eastAsia" w:ascii="宋体" w:hAnsi="宋体" w:eastAsia="宋体" w:cs="宋体"/>
          <w:sz w:val="28"/>
          <w:szCs w:val="28"/>
          <w:lang w:val="en-US" w:eastAsia="zh-CN"/>
        </w:rPr>
        <w:t>仓库</w:t>
      </w:r>
      <w:r>
        <w:rPr>
          <w:rFonts w:hint="eastAsia" w:ascii="宋体" w:hAnsi="宋体" w:eastAsia="宋体" w:cs="宋体"/>
          <w:sz w:val="28"/>
          <w:szCs w:val="28"/>
          <w:lang w:eastAsia="zh-CN"/>
        </w:rPr>
        <w:t>屋面、</w:t>
      </w:r>
      <w:r>
        <w:rPr>
          <w:rFonts w:hint="eastAsia" w:ascii="宋体" w:hAnsi="宋体" w:eastAsia="宋体" w:cs="宋体"/>
          <w:sz w:val="28"/>
          <w:szCs w:val="28"/>
          <w:lang w:val="en-US" w:eastAsia="zh-CN"/>
        </w:rPr>
        <w:t>调试大棚及检测线屋面风机洞口</w:t>
      </w:r>
      <w:r>
        <w:rPr>
          <w:rFonts w:hint="eastAsia" w:ascii="宋体" w:hAnsi="宋体" w:eastAsia="宋体" w:cs="宋体"/>
          <w:sz w:val="28"/>
          <w:szCs w:val="28"/>
          <w:lang w:eastAsia="zh-CN"/>
        </w:rPr>
        <w:t>漏水</w:t>
      </w:r>
      <w:r>
        <w:rPr>
          <w:rFonts w:hint="eastAsia" w:ascii="宋体" w:hAnsi="宋体" w:eastAsia="宋体" w:cs="宋体"/>
          <w:sz w:val="28"/>
          <w:szCs w:val="28"/>
          <w:lang w:val="en-US" w:eastAsia="zh-CN"/>
        </w:rPr>
        <w:t>原因排查</w:t>
      </w:r>
      <w:r>
        <w:rPr>
          <w:rFonts w:hint="eastAsia" w:ascii="宋体" w:hAnsi="宋体" w:eastAsia="宋体" w:cs="宋体"/>
          <w:sz w:val="28"/>
          <w:szCs w:val="28"/>
          <w:lang w:eastAsia="zh-CN"/>
        </w:rPr>
        <w:t>；</w:t>
      </w:r>
    </w:p>
    <w:p w14:paraId="43F841F1">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（2）编制漏水维修方案；</w:t>
      </w:r>
    </w:p>
    <w:p w14:paraId="0C1E442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3）</w:t>
      </w:r>
      <w:r>
        <w:rPr>
          <w:rFonts w:hint="eastAsia" w:ascii="宋体" w:hAnsi="宋体" w:eastAsia="宋体" w:cs="宋体"/>
          <w:sz w:val="28"/>
          <w:szCs w:val="28"/>
          <w:lang w:eastAsia="zh-CN"/>
        </w:rPr>
        <w:t>屋面漏水修复；</w:t>
      </w:r>
    </w:p>
    <w:p w14:paraId="2DBBBD5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4"/>
          <w:szCs w:val="24"/>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施工区域清洁与恢复。</w:t>
      </w:r>
    </w:p>
    <w:p w14:paraId="45358878">
      <w:pPr>
        <w:pStyle w:val="3"/>
        <w:bidi w:val="0"/>
        <w:rPr>
          <w:rFonts w:hint="eastAsia"/>
          <w:lang w:eastAsia="zh-CN"/>
        </w:rPr>
      </w:pPr>
      <w:bookmarkStart w:id="27" w:name="_Toc13431"/>
      <w:r>
        <w:rPr>
          <w:rFonts w:hint="eastAsia"/>
          <w:lang w:eastAsia="zh-CN"/>
        </w:rPr>
        <w:t>第三章</w:t>
      </w:r>
      <w:r>
        <w:rPr>
          <w:rFonts w:hint="eastAsia"/>
          <w:lang w:val="en-US" w:eastAsia="zh-CN"/>
        </w:rPr>
        <w:t xml:space="preserve"> </w:t>
      </w:r>
      <w:r>
        <w:rPr>
          <w:rFonts w:hint="eastAsia"/>
          <w:lang w:eastAsia="zh-CN"/>
        </w:rPr>
        <w:t>屋面渗漏工程现状</w:t>
      </w:r>
      <w:bookmarkEnd w:id="27"/>
    </w:p>
    <w:p w14:paraId="1431546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南厂房</w:t>
      </w:r>
      <w:r>
        <w:rPr>
          <w:rFonts w:hint="eastAsia" w:ascii="宋体" w:hAnsi="宋体" w:eastAsia="宋体" w:cs="宋体"/>
          <w:sz w:val="28"/>
          <w:szCs w:val="28"/>
          <w:lang w:eastAsia="zh-CN"/>
        </w:rPr>
        <w:t>物流</w:t>
      </w:r>
      <w:r>
        <w:rPr>
          <w:rFonts w:hint="eastAsia" w:ascii="宋体" w:hAnsi="宋体" w:eastAsia="宋体" w:cs="宋体"/>
          <w:sz w:val="28"/>
          <w:szCs w:val="28"/>
          <w:lang w:val="en-US" w:eastAsia="zh-CN"/>
        </w:rPr>
        <w:t>仓库</w:t>
      </w:r>
      <w:r>
        <w:rPr>
          <w:rFonts w:hint="eastAsia" w:ascii="宋体" w:hAnsi="宋体" w:eastAsia="宋体" w:cs="宋体"/>
          <w:sz w:val="28"/>
          <w:szCs w:val="28"/>
          <w:lang w:eastAsia="zh-CN"/>
        </w:rPr>
        <w:t>屋面在夏季暴雨季节容易发生渗漏水现象，直接影响下部车间的使用功能，针对此情况，组织相关人员对现场进行了实地勘察，发现屋面有不同程度的渗漏</w:t>
      </w:r>
      <w:r>
        <w:rPr>
          <w:rFonts w:hint="eastAsia" w:ascii="宋体" w:hAnsi="宋体" w:eastAsia="宋体" w:cs="宋体"/>
          <w:sz w:val="28"/>
          <w:szCs w:val="28"/>
          <w:lang w:val="en-US" w:eastAsia="zh-CN"/>
        </w:rPr>
        <w:t>损坏</w:t>
      </w:r>
      <w:r>
        <w:rPr>
          <w:rFonts w:hint="eastAsia" w:ascii="宋体" w:hAnsi="宋体" w:eastAsia="宋体" w:cs="宋体"/>
          <w:sz w:val="28"/>
          <w:szCs w:val="28"/>
          <w:lang w:eastAsia="zh-CN"/>
        </w:rPr>
        <w:t>情况，故需对出现问题的渗漏部位进行局部屋面防水维修。</w:t>
      </w:r>
    </w:p>
    <w:p w14:paraId="165013A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lang w:eastAsia="zh-CN"/>
        </w:rPr>
      </w:pPr>
      <w:r>
        <w:rPr>
          <w:rFonts w:hint="eastAsia" w:ascii="宋体" w:hAnsi="宋体" w:eastAsia="宋体" w:cs="宋体"/>
          <w:sz w:val="28"/>
          <w:szCs w:val="28"/>
          <w:lang w:eastAsia="zh-CN"/>
        </w:rPr>
        <w:t>具体情况描述参见下图：</w:t>
      </w:r>
    </w:p>
    <w:p w14:paraId="6A969754">
      <w:pPr>
        <w:bidi w:val="0"/>
        <w:spacing w:line="360" w:lineRule="auto"/>
        <w:jc w:val="center"/>
        <w:rPr>
          <w:rFonts w:hint="eastAsia"/>
          <w:lang w:eastAsia="zh-CN"/>
        </w:rPr>
      </w:pPr>
      <w:r>
        <w:rPr>
          <w:rFonts w:hint="eastAsia"/>
          <w:sz w:val="28"/>
          <w:szCs w:val="28"/>
          <w:lang w:eastAsia="zh-CN"/>
        </w:rPr>
        <w:t>屋面女儿墙原防水脱漏、开裂</w:t>
      </w:r>
    </w:p>
    <w:p w14:paraId="4A7E6464">
      <w:pPr>
        <w:bidi w:val="0"/>
        <w:jc w:val="center"/>
        <w:rPr>
          <w:rFonts w:hint="eastAsia"/>
          <w:lang w:eastAsia="zh-CN"/>
        </w:rPr>
      </w:pPr>
      <w:r>
        <w:rPr>
          <w:rFonts w:hint="eastAsia"/>
          <w:lang w:eastAsia="zh-CN"/>
        </w:rPr>
        <w:drawing>
          <wp:inline distT="0" distB="0" distL="114300" distR="114300">
            <wp:extent cx="4118610" cy="3042920"/>
            <wp:effectExtent l="0" t="0" r="8890" b="5080"/>
            <wp:docPr id="43" name="图片 43" descr="a655cc8b738855457ea730698c7ee4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a655cc8b738855457ea730698c7ee41e"/>
                    <pic:cNvPicPr>
                      <a:picLocks noChangeAspect="1"/>
                    </pic:cNvPicPr>
                  </pic:nvPicPr>
                  <pic:blipFill>
                    <a:blip r:embed="rId16"/>
                    <a:stretch>
                      <a:fillRect/>
                    </a:stretch>
                  </pic:blipFill>
                  <pic:spPr>
                    <a:xfrm>
                      <a:off x="0" y="0"/>
                      <a:ext cx="4118610" cy="3042920"/>
                    </a:xfrm>
                    <a:prstGeom prst="rect">
                      <a:avLst/>
                    </a:prstGeom>
                  </pic:spPr>
                </pic:pic>
              </a:graphicData>
            </a:graphic>
          </wp:inline>
        </w:drawing>
      </w:r>
      <w:r>
        <w:rPr>
          <w:rFonts w:hint="eastAsia"/>
          <w:lang w:eastAsia="zh-CN"/>
        </w:rPr>
        <w:drawing>
          <wp:inline distT="0" distB="0" distL="114300" distR="114300">
            <wp:extent cx="4118610" cy="3893820"/>
            <wp:effectExtent l="0" t="0" r="8890" b="5080"/>
            <wp:docPr id="5" name="图片 5" descr="0209fe55232cc3cb586c6c618e199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09fe55232cc3cb586c6c618e199902"/>
                    <pic:cNvPicPr>
                      <a:picLocks noChangeAspect="1"/>
                    </pic:cNvPicPr>
                  </pic:nvPicPr>
                  <pic:blipFill>
                    <a:blip r:embed="rId17"/>
                    <a:stretch>
                      <a:fillRect/>
                    </a:stretch>
                  </pic:blipFill>
                  <pic:spPr>
                    <a:xfrm>
                      <a:off x="0" y="0"/>
                      <a:ext cx="4118610" cy="3893820"/>
                    </a:xfrm>
                    <a:prstGeom prst="rect">
                      <a:avLst/>
                    </a:prstGeom>
                  </pic:spPr>
                </pic:pic>
              </a:graphicData>
            </a:graphic>
          </wp:inline>
        </w:drawing>
      </w:r>
    </w:p>
    <w:p w14:paraId="79F3B833">
      <w:pPr>
        <w:bidi w:val="0"/>
        <w:jc w:val="center"/>
        <w:rPr>
          <w:rFonts w:hint="eastAsia"/>
          <w:lang w:eastAsia="zh-CN"/>
        </w:rPr>
      </w:pPr>
      <w:r>
        <w:drawing>
          <wp:inline distT="0" distB="0" distL="114300" distR="114300">
            <wp:extent cx="4118610" cy="4409440"/>
            <wp:effectExtent l="0" t="0" r="8890" b="1016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8"/>
                    <a:stretch>
                      <a:fillRect/>
                    </a:stretch>
                  </pic:blipFill>
                  <pic:spPr>
                    <a:xfrm>
                      <a:off x="0" y="0"/>
                      <a:ext cx="4118610" cy="4409440"/>
                    </a:xfrm>
                    <a:prstGeom prst="rect">
                      <a:avLst/>
                    </a:prstGeom>
                    <a:noFill/>
                    <a:ln>
                      <a:noFill/>
                    </a:ln>
                  </pic:spPr>
                </pic:pic>
              </a:graphicData>
            </a:graphic>
          </wp:inline>
        </w:drawing>
      </w:r>
      <w:r>
        <w:rPr>
          <w:rFonts w:hint="eastAsia"/>
          <w:lang w:eastAsia="zh-CN"/>
        </w:rPr>
        <w:drawing>
          <wp:inline distT="0" distB="0" distL="114300" distR="114300">
            <wp:extent cx="4118610" cy="3088640"/>
            <wp:effectExtent l="0" t="0" r="8890" b="10160"/>
            <wp:docPr id="47" name="图片 47" descr="5b261def137e07735db87f0c2767f7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b261def137e07735db87f0c2767f77f"/>
                    <pic:cNvPicPr>
                      <a:picLocks noChangeAspect="1"/>
                    </pic:cNvPicPr>
                  </pic:nvPicPr>
                  <pic:blipFill>
                    <a:blip r:embed="rId19"/>
                    <a:stretch>
                      <a:fillRect/>
                    </a:stretch>
                  </pic:blipFill>
                  <pic:spPr>
                    <a:xfrm>
                      <a:off x="0" y="0"/>
                      <a:ext cx="4118610" cy="3088640"/>
                    </a:xfrm>
                    <a:prstGeom prst="rect">
                      <a:avLst/>
                    </a:prstGeom>
                  </pic:spPr>
                </pic:pic>
              </a:graphicData>
            </a:graphic>
          </wp:inline>
        </w:drawing>
      </w:r>
    </w:p>
    <w:p w14:paraId="11CED54A">
      <w:pPr>
        <w:bidi w:val="0"/>
        <w:jc w:val="center"/>
        <w:rPr>
          <w:rFonts w:hint="eastAsia"/>
          <w:sz w:val="28"/>
          <w:szCs w:val="28"/>
          <w:lang w:eastAsia="zh-CN"/>
        </w:rPr>
      </w:pPr>
      <w:r>
        <w:rPr>
          <w:rFonts w:hint="eastAsia"/>
          <w:lang w:eastAsia="zh-CN"/>
        </w:rPr>
        <w:drawing>
          <wp:inline distT="0" distB="0" distL="114300" distR="114300">
            <wp:extent cx="4134485" cy="3665220"/>
            <wp:effectExtent l="0" t="0" r="5715" b="5080"/>
            <wp:docPr id="48" name="图片 48" descr="1f3c4827695476bc043e1d6c3187f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f3c4827695476bc043e1d6c3187fac6"/>
                    <pic:cNvPicPr>
                      <a:picLocks noChangeAspect="1"/>
                    </pic:cNvPicPr>
                  </pic:nvPicPr>
                  <pic:blipFill>
                    <a:blip r:embed="rId20"/>
                    <a:srcRect l="-385" t="33272"/>
                    <a:stretch>
                      <a:fillRect/>
                    </a:stretch>
                  </pic:blipFill>
                  <pic:spPr>
                    <a:xfrm>
                      <a:off x="0" y="0"/>
                      <a:ext cx="4134485" cy="3665220"/>
                    </a:xfrm>
                    <a:prstGeom prst="rect">
                      <a:avLst/>
                    </a:prstGeom>
                  </pic:spPr>
                </pic:pic>
              </a:graphicData>
            </a:graphic>
          </wp:inline>
        </w:drawing>
      </w:r>
      <w:r>
        <w:rPr>
          <w:rFonts w:hint="eastAsia"/>
          <w:lang w:eastAsia="zh-CN"/>
        </w:rPr>
        <w:drawing>
          <wp:inline distT="0" distB="0" distL="114300" distR="114300">
            <wp:extent cx="4118610" cy="3296920"/>
            <wp:effectExtent l="0" t="0" r="8890" b="5080"/>
            <wp:docPr id="49" name="图片 49" descr="17875ebd9a58e7dcb5a22912b3867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7875ebd9a58e7dcb5a22912b386771d"/>
                    <pic:cNvPicPr>
                      <a:picLocks noChangeAspect="1"/>
                    </pic:cNvPicPr>
                  </pic:nvPicPr>
                  <pic:blipFill>
                    <a:blip r:embed="rId21"/>
                    <a:stretch>
                      <a:fillRect/>
                    </a:stretch>
                  </pic:blipFill>
                  <pic:spPr>
                    <a:xfrm>
                      <a:off x="0" y="0"/>
                      <a:ext cx="4118610" cy="3296920"/>
                    </a:xfrm>
                    <a:prstGeom prst="rect">
                      <a:avLst/>
                    </a:prstGeom>
                  </pic:spPr>
                </pic:pic>
              </a:graphicData>
            </a:graphic>
          </wp:inline>
        </w:drawing>
      </w:r>
    </w:p>
    <w:p w14:paraId="2BAC0A8F">
      <w:pPr>
        <w:bidi w:val="0"/>
        <w:spacing w:line="360" w:lineRule="auto"/>
        <w:jc w:val="center"/>
        <w:rPr>
          <w:rFonts w:hint="eastAsia"/>
          <w:lang w:eastAsia="zh-CN"/>
        </w:rPr>
      </w:pPr>
      <w:r>
        <w:rPr>
          <w:rFonts w:hint="eastAsia"/>
          <w:sz w:val="28"/>
          <w:szCs w:val="28"/>
          <w:lang w:eastAsia="zh-CN"/>
        </w:rPr>
        <w:t>屋面采光带老化及两侧折边件存在裂缝、翘边</w:t>
      </w:r>
    </w:p>
    <w:p w14:paraId="0A6CFDDC">
      <w:pPr>
        <w:bidi w:val="0"/>
        <w:jc w:val="center"/>
        <w:rPr>
          <w:rFonts w:hint="eastAsia"/>
          <w:lang w:eastAsia="zh-CN"/>
        </w:rPr>
      </w:pPr>
      <w:r>
        <w:drawing>
          <wp:inline distT="0" distB="0" distL="114300" distR="114300">
            <wp:extent cx="4118610" cy="4208145"/>
            <wp:effectExtent l="0" t="0" r="8890" b="825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2"/>
                    <a:stretch>
                      <a:fillRect/>
                    </a:stretch>
                  </pic:blipFill>
                  <pic:spPr>
                    <a:xfrm>
                      <a:off x="0" y="0"/>
                      <a:ext cx="4118610" cy="4208145"/>
                    </a:xfrm>
                    <a:prstGeom prst="rect">
                      <a:avLst/>
                    </a:prstGeom>
                    <a:noFill/>
                    <a:ln>
                      <a:noFill/>
                    </a:ln>
                  </pic:spPr>
                </pic:pic>
              </a:graphicData>
            </a:graphic>
          </wp:inline>
        </w:drawing>
      </w:r>
      <w:r>
        <w:rPr>
          <w:rFonts w:hint="eastAsia" w:eastAsiaTheme="minorEastAsia"/>
          <w:lang w:eastAsia="zh-CN"/>
        </w:rPr>
        <w:drawing>
          <wp:inline distT="0" distB="0" distL="114300" distR="114300">
            <wp:extent cx="4118610" cy="4617085"/>
            <wp:effectExtent l="0" t="0" r="8890" b="5715"/>
            <wp:docPr id="53" name="图片 53" descr="709c34918676382fe689916d8c3cf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709c34918676382fe689916d8c3cf07c"/>
                    <pic:cNvPicPr>
                      <a:picLocks noChangeAspect="1"/>
                    </pic:cNvPicPr>
                  </pic:nvPicPr>
                  <pic:blipFill>
                    <a:blip r:embed="rId23"/>
                    <a:stretch>
                      <a:fillRect/>
                    </a:stretch>
                  </pic:blipFill>
                  <pic:spPr>
                    <a:xfrm>
                      <a:off x="0" y="0"/>
                      <a:ext cx="4118610" cy="4617085"/>
                    </a:xfrm>
                    <a:prstGeom prst="rect">
                      <a:avLst/>
                    </a:prstGeom>
                  </pic:spPr>
                </pic:pic>
              </a:graphicData>
            </a:graphic>
          </wp:inline>
        </w:drawing>
      </w:r>
    </w:p>
    <w:p w14:paraId="6779E7A1">
      <w:pPr>
        <w:bidi w:val="0"/>
        <w:spacing w:line="360" w:lineRule="auto"/>
        <w:jc w:val="center"/>
        <w:rPr>
          <w:rFonts w:hint="eastAsia"/>
          <w:lang w:val="en-US" w:eastAsia="zh-CN"/>
        </w:rPr>
      </w:pPr>
      <w:r>
        <w:rPr>
          <w:rFonts w:hint="eastAsia"/>
          <w:sz w:val="28"/>
          <w:szCs w:val="28"/>
          <w:lang w:eastAsia="zh-CN"/>
        </w:rPr>
        <w:t>屋面彩钢板连接处翘边、开口及原防水脱落</w:t>
      </w:r>
      <w:bookmarkEnd w:id="26"/>
    </w:p>
    <w:p w14:paraId="22229485">
      <w:pPr>
        <w:pStyle w:val="24"/>
        <w:ind w:left="0" w:leftChars="0" w:firstLine="0" w:firstLineChars="0"/>
        <w:jc w:val="center"/>
      </w:pPr>
      <w:r>
        <w:rPr>
          <w:rFonts w:hint="eastAsia"/>
          <w:lang w:val="en-US" w:eastAsia="zh-CN"/>
        </w:rPr>
        <w:drawing>
          <wp:inline distT="0" distB="0" distL="114300" distR="114300">
            <wp:extent cx="4118610" cy="3088005"/>
            <wp:effectExtent l="0" t="0" r="8890" b="10795"/>
            <wp:docPr id="55" name="图片 55" descr="cb372d3a596b7a06fb98f4dd5d90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b372d3a596b7a06fb98f4dd5d909963"/>
                    <pic:cNvPicPr>
                      <a:picLocks noChangeAspect="1"/>
                    </pic:cNvPicPr>
                  </pic:nvPicPr>
                  <pic:blipFill>
                    <a:blip r:embed="rId24"/>
                    <a:stretch>
                      <a:fillRect/>
                    </a:stretch>
                  </pic:blipFill>
                  <pic:spPr>
                    <a:xfrm>
                      <a:off x="0" y="0"/>
                      <a:ext cx="4118610" cy="3088005"/>
                    </a:xfrm>
                    <a:prstGeom prst="rect">
                      <a:avLst/>
                    </a:prstGeom>
                  </pic:spPr>
                </pic:pic>
              </a:graphicData>
            </a:graphic>
          </wp:inline>
        </w:drawing>
      </w:r>
      <w:r>
        <w:drawing>
          <wp:inline distT="0" distB="0" distL="114300" distR="114300">
            <wp:extent cx="4118610" cy="3804285"/>
            <wp:effectExtent l="0" t="0" r="8890" b="5715"/>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25"/>
                    <a:stretch>
                      <a:fillRect/>
                    </a:stretch>
                  </pic:blipFill>
                  <pic:spPr>
                    <a:xfrm>
                      <a:off x="0" y="0"/>
                      <a:ext cx="4118610" cy="3804285"/>
                    </a:xfrm>
                    <a:prstGeom prst="rect">
                      <a:avLst/>
                    </a:prstGeom>
                    <a:noFill/>
                    <a:ln>
                      <a:noFill/>
                    </a:ln>
                  </pic:spPr>
                </pic:pic>
              </a:graphicData>
            </a:graphic>
          </wp:inline>
        </w:drawing>
      </w:r>
    </w:p>
    <w:p w14:paraId="498C3F3C">
      <w:pPr>
        <w:spacing w:line="360" w:lineRule="auto"/>
        <w:jc w:val="center"/>
        <w:rPr>
          <w:rFonts w:hint="eastAsia"/>
          <w:sz w:val="28"/>
          <w:szCs w:val="28"/>
          <w:lang w:eastAsia="zh-CN"/>
        </w:rPr>
      </w:pPr>
      <w:r>
        <w:rPr>
          <w:rFonts w:hint="eastAsia"/>
          <w:sz w:val="28"/>
          <w:szCs w:val="28"/>
          <w:lang w:eastAsia="zh-CN"/>
        </w:rPr>
        <w:t>屋面屋脊处翘边、开口及原防水脱落</w:t>
      </w:r>
    </w:p>
    <w:p w14:paraId="5E8D2641">
      <w:pPr>
        <w:pStyle w:val="29"/>
        <w:rPr>
          <w:rFonts w:hint="eastAsia"/>
          <w:lang w:val="en-US" w:eastAsia="zh-CN"/>
        </w:rPr>
      </w:pPr>
      <w:r>
        <w:rPr>
          <w:rFonts w:hint="eastAsia"/>
          <w:lang w:val="en-US" w:eastAsia="zh-CN"/>
        </w:rPr>
        <w:drawing>
          <wp:inline distT="0" distB="0" distL="114300" distR="114300">
            <wp:extent cx="4118610" cy="3088005"/>
            <wp:effectExtent l="0" t="0" r="8890" b="10795"/>
            <wp:docPr id="57" name="图片 57" descr="78c26e12a6d99dc0fc7a16bded25e0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78c26e12a6d99dc0fc7a16bded25e0c3"/>
                    <pic:cNvPicPr>
                      <a:picLocks noChangeAspect="1"/>
                    </pic:cNvPicPr>
                  </pic:nvPicPr>
                  <pic:blipFill>
                    <a:blip r:embed="rId26"/>
                    <a:stretch>
                      <a:fillRect/>
                    </a:stretch>
                  </pic:blipFill>
                  <pic:spPr>
                    <a:xfrm>
                      <a:off x="0" y="0"/>
                      <a:ext cx="4118610" cy="3088005"/>
                    </a:xfrm>
                    <a:prstGeom prst="rect">
                      <a:avLst/>
                    </a:prstGeom>
                  </pic:spPr>
                </pic:pic>
              </a:graphicData>
            </a:graphic>
          </wp:inline>
        </w:drawing>
      </w:r>
    </w:p>
    <w:p w14:paraId="14C188F3">
      <w:pPr>
        <w:pStyle w:val="24"/>
        <w:spacing w:line="360" w:lineRule="auto"/>
        <w:jc w:val="center"/>
        <w:rPr>
          <w:rFonts w:hint="eastAsia"/>
          <w:sz w:val="28"/>
          <w:szCs w:val="28"/>
          <w:lang w:val="en-US" w:eastAsia="zh-CN"/>
        </w:rPr>
      </w:pPr>
    </w:p>
    <w:p w14:paraId="5A8B3A73">
      <w:pPr>
        <w:pStyle w:val="24"/>
        <w:spacing w:line="360" w:lineRule="auto"/>
        <w:jc w:val="center"/>
        <w:rPr>
          <w:rFonts w:hint="eastAsia"/>
          <w:sz w:val="28"/>
          <w:szCs w:val="28"/>
          <w:lang w:val="en-US" w:eastAsia="zh-CN"/>
        </w:rPr>
      </w:pPr>
    </w:p>
    <w:p w14:paraId="4141E924">
      <w:pPr>
        <w:pStyle w:val="24"/>
        <w:spacing w:line="360" w:lineRule="auto"/>
        <w:jc w:val="center"/>
        <w:rPr>
          <w:rFonts w:hint="eastAsia"/>
          <w:sz w:val="28"/>
          <w:szCs w:val="28"/>
          <w:lang w:val="en-US" w:eastAsia="zh-CN"/>
        </w:rPr>
      </w:pPr>
    </w:p>
    <w:p w14:paraId="08CCB31C">
      <w:pPr>
        <w:pStyle w:val="24"/>
        <w:spacing w:line="360" w:lineRule="auto"/>
        <w:jc w:val="center"/>
        <w:rPr>
          <w:rFonts w:hint="eastAsia"/>
          <w:lang w:val="en-US" w:eastAsia="zh-CN"/>
        </w:rPr>
      </w:pPr>
      <w:r>
        <w:rPr>
          <w:rFonts w:hint="eastAsia"/>
          <w:sz w:val="28"/>
          <w:szCs w:val="28"/>
          <w:lang w:val="en-US" w:eastAsia="zh-CN"/>
        </w:rPr>
        <w:t>屋面风机口周边彩钢板翘边及防水脱落</w:t>
      </w:r>
    </w:p>
    <w:p w14:paraId="7D2C2818">
      <w:pPr>
        <w:jc w:val="center"/>
        <w:rPr>
          <w:rFonts w:hint="eastAsia"/>
          <w:sz w:val="28"/>
          <w:szCs w:val="28"/>
          <w:lang w:val="en-US" w:eastAsia="zh-CN"/>
        </w:rPr>
      </w:pPr>
      <w:r>
        <w:rPr>
          <w:rFonts w:hint="eastAsia"/>
          <w:lang w:val="en-US" w:eastAsia="zh-CN"/>
        </w:rPr>
        <w:drawing>
          <wp:inline distT="0" distB="0" distL="114300" distR="114300">
            <wp:extent cx="4118610" cy="3441065"/>
            <wp:effectExtent l="0" t="0" r="8890" b="635"/>
            <wp:docPr id="58" name="图片 58" descr="3dfd06ae16b5590a10192d546ce703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3dfd06ae16b5590a10192d546ce703ae"/>
                    <pic:cNvPicPr>
                      <a:picLocks noChangeAspect="1"/>
                    </pic:cNvPicPr>
                  </pic:nvPicPr>
                  <pic:blipFill>
                    <a:blip r:embed="rId27"/>
                    <a:srcRect l="-205" t="6501" b="30727"/>
                    <a:stretch>
                      <a:fillRect/>
                    </a:stretch>
                  </pic:blipFill>
                  <pic:spPr>
                    <a:xfrm>
                      <a:off x="0" y="0"/>
                      <a:ext cx="4118610" cy="3441065"/>
                    </a:xfrm>
                    <a:prstGeom prst="rect">
                      <a:avLst/>
                    </a:prstGeom>
                  </pic:spPr>
                </pic:pic>
              </a:graphicData>
            </a:graphic>
          </wp:inline>
        </w:drawing>
      </w:r>
    </w:p>
    <w:p w14:paraId="6DA3084C">
      <w:pPr>
        <w:pStyle w:val="29"/>
        <w:spacing w:line="360" w:lineRule="auto"/>
        <w:jc w:val="center"/>
        <w:rPr>
          <w:rFonts w:hint="eastAsia"/>
          <w:lang w:val="en-US" w:eastAsia="zh-CN"/>
        </w:rPr>
      </w:pPr>
      <w:r>
        <w:rPr>
          <w:rFonts w:hint="eastAsia"/>
          <w:sz w:val="28"/>
          <w:szCs w:val="28"/>
          <w:lang w:val="en-US" w:eastAsia="zh-CN"/>
        </w:rPr>
        <w:t>屋面采光带接头处防水脱落、开口</w:t>
      </w:r>
    </w:p>
    <w:p w14:paraId="5C47953E">
      <w:pPr>
        <w:pStyle w:val="24"/>
        <w:jc w:val="center"/>
        <w:rPr>
          <w:rFonts w:hint="eastAsia"/>
          <w:sz w:val="28"/>
          <w:szCs w:val="28"/>
          <w:lang w:val="en-US" w:eastAsia="zh-CN"/>
        </w:rPr>
      </w:pPr>
      <w:r>
        <w:rPr>
          <w:rFonts w:hint="eastAsia"/>
          <w:lang w:val="en-US" w:eastAsia="zh-CN"/>
        </w:rPr>
        <w:drawing>
          <wp:inline distT="0" distB="0" distL="114300" distR="114300">
            <wp:extent cx="4118610" cy="4159250"/>
            <wp:effectExtent l="0" t="0" r="8890" b="6350"/>
            <wp:docPr id="59" name="图片 59" descr="d12ebc985aac691445ebea4a6fa24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12ebc985aac691445ebea4a6fa24eda"/>
                    <pic:cNvPicPr>
                      <a:picLocks noChangeAspect="1"/>
                    </pic:cNvPicPr>
                  </pic:nvPicPr>
                  <pic:blipFill>
                    <a:blip r:embed="rId28"/>
                    <a:stretch>
                      <a:fillRect/>
                    </a:stretch>
                  </pic:blipFill>
                  <pic:spPr>
                    <a:xfrm>
                      <a:off x="0" y="0"/>
                      <a:ext cx="4118610" cy="4159250"/>
                    </a:xfrm>
                    <a:prstGeom prst="rect">
                      <a:avLst/>
                    </a:prstGeom>
                  </pic:spPr>
                </pic:pic>
              </a:graphicData>
            </a:graphic>
          </wp:inline>
        </w:drawing>
      </w:r>
    </w:p>
    <w:p w14:paraId="7E43DB2E">
      <w:pPr>
        <w:spacing w:line="360" w:lineRule="auto"/>
        <w:jc w:val="center"/>
        <w:rPr>
          <w:rFonts w:hint="eastAsia"/>
          <w:lang w:val="en-US" w:eastAsia="zh-CN"/>
        </w:rPr>
      </w:pPr>
      <w:r>
        <w:rPr>
          <w:rFonts w:hint="eastAsia"/>
          <w:sz w:val="28"/>
          <w:szCs w:val="28"/>
          <w:lang w:val="en-US" w:eastAsia="zh-CN"/>
        </w:rPr>
        <w:t>屋面天沟防水老化、腐蚀严重</w:t>
      </w:r>
    </w:p>
    <w:p w14:paraId="6E288549">
      <w:pPr>
        <w:pStyle w:val="29"/>
        <w:ind w:left="0" w:leftChars="0" w:firstLine="0" w:firstLineChars="0"/>
        <w:jc w:val="center"/>
        <w:rPr>
          <w:rFonts w:hint="eastAsia"/>
          <w:lang w:eastAsia="zh-CN"/>
        </w:rPr>
      </w:pPr>
      <w:r>
        <w:rPr>
          <w:rFonts w:hint="eastAsia"/>
          <w:lang w:val="en-US" w:eastAsia="zh-CN"/>
        </w:rPr>
        <w:drawing>
          <wp:inline distT="0" distB="0" distL="114300" distR="114300">
            <wp:extent cx="4055745" cy="3764280"/>
            <wp:effectExtent l="0" t="0" r="8255" b="7620"/>
            <wp:docPr id="6" name="图片 6" descr="49a0012f695a598e96f58d9c8620c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9a0012f695a598e96f58d9c8620c1b5"/>
                    <pic:cNvPicPr>
                      <a:picLocks noChangeAspect="1"/>
                    </pic:cNvPicPr>
                  </pic:nvPicPr>
                  <pic:blipFill>
                    <a:blip r:embed="rId29"/>
                    <a:srcRect l="1526" t="5156" b="9769"/>
                    <a:stretch>
                      <a:fillRect/>
                    </a:stretch>
                  </pic:blipFill>
                  <pic:spPr>
                    <a:xfrm>
                      <a:off x="0" y="0"/>
                      <a:ext cx="4055745" cy="3764280"/>
                    </a:xfrm>
                    <a:prstGeom prst="rect">
                      <a:avLst/>
                    </a:prstGeom>
                  </pic:spPr>
                </pic:pic>
              </a:graphicData>
            </a:graphic>
          </wp:inline>
        </w:drawing>
      </w:r>
      <w:r>
        <w:rPr>
          <w:rFonts w:hint="eastAsia"/>
          <w:lang w:val="en-US" w:eastAsia="zh-CN"/>
        </w:rPr>
        <w:drawing>
          <wp:inline distT="0" distB="0" distL="114300" distR="114300">
            <wp:extent cx="4118610" cy="3743960"/>
            <wp:effectExtent l="0" t="0" r="8890" b="2540"/>
            <wp:docPr id="7" name="图片 7" descr="7ba74ccabaccf7ce53ab7a6bd57b0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ba74ccabaccf7ce53ab7a6bd57b0d50"/>
                    <pic:cNvPicPr>
                      <a:picLocks noChangeAspect="1"/>
                    </pic:cNvPicPr>
                  </pic:nvPicPr>
                  <pic:blipFill>
                    <a:blip r:embed="rId30"/>
                    <a:srcRect l="62" t="4590"/>
                    <a:stretch>
                      <a:fillRect/>
                    </a:stretch>
                  </pic:blipFill>
                  <pic:spPr>
                    <a:xfrm>
                      <a:off x="0" y="0"/>
                      <a:ext cx="4118610" cy="3743960"/>
                    </a:xfrm>
                    <a:prstGeom prst="rect">
                      <a:avLst/>
                    </a:prstGeom>
                  </pic:spPr>
                </pic:pic>
              </a:graphicData>
            </a:graphic>
          </wp:inline>
        </w:drawing>
      </w:r>
      <w:r>
        <w:rPr>
          <w:rFonts w:hint="eastAsia"/>
          <w:lang w:val="en-US" w:eastAsia="zh-CN"/>
        </w:rPr>
        <w:drawing>
          <wp:inline distT="0" distB="0" distL="114300" distR="114300">
            <wp:extent cx="4118610" cy="4406900"/>
            <wp:effectExtent l="0" t="0" r="8890" b="0"/>
            <wp:docPr id="8" name="图片 8" descr="3841073bd6dfa348637455e017f3a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841073bd6dfa348637455e017f3a794"/>
                    <pic:cNvPicPr>
                      <a:picLocks noChangeAspect="1"/>
                    </pic:cNvPicPr>
                  </pic:nvPicPr>
                  <pic:blipFill>
                    <a:blip r:embed="rId31"/>
                    <a:stretch>
                      <a:fillRect/>
                    </a:stretch>
                  </pic:blipFill>
                  <pic:spPr>
                    <a:xfrm>
                      <a:off x="0" y="0"/>
                      <a:ext cx="4118610" cy="4406900"/>
                    </a:xfrm>
                    <a:prstGeom prst="rect">
                      <a:avLst/>
                    </a:prstGeom>
                  </pic:spPr>
                </pic:pic>
              </a:graphicData>
            </a:graphic>
          </wp:inline>
        </w:drawing>
      </w:r>
      <w:r>
        <w:rPr>
          <w:rFonts w:hint="eastAsia"/>
          <w:lang w:eastAsia="zh-CN"/>
        </w:rPr>
        <w:drawing>
          <wp:inline distT="0" distB="0" distL="114300" distR="114300">
            <wp:extent cx="4118610" cy="3445510"/>
            <wp:effectExtent l="0" t="0" r="8890" b="8890"/>
            <wp:docPr id="54" name="图片 54" descr="85400debf37b51feae04a62f6594b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85400debf37b51feae04a62f6594b76d"/>
                    <pic:cNvPicPr>
                      <a:picLocks noChangeAspect="1"/>
                    </pic:cNvPicPr>
                  </pic:nvPicPr>
                  <pic:blipFill>
                    <a:blip r:embed="rId32"/>
                    <a:stretch>
                      <a:fillRect/>
                    </a:stretch>
                  </pic:blipFill>
                  <pic:spPr>
                    <a:xfrm>
                      <a:off x="0" y="0"/>
                      <a:ext cx="4118610" cy="3445510"/>
                    </a:xfrm>
                    <a:prstGeom prst="rect">
                      <a:avLst/>
                    </a:prstGeom>
                  </pic:spPr>
                </pic:pic>
              </a:graphicData>
            </a:graphic>
          </wp:inline>
        </w:drawing>
      </w:r>
    </w:p>
    <w:p w14:paraId="6F3F1011">
      <w:pPr>
        <w:pStyle w:val="3"/>
        <w:bidi w:val="0"/>
        <w:jc w:val="left"/>
        <w:rPr>
          <w:rFonts w:hint="eastAsia"/>
          <w:lang w:eastAsia="zh-CN"/>
        </w:rPr>
      </w:pPr>
      <w:bookmarkStart w:id="28" w:name="_Toc2966"/>
      <w:r>
        <w:rPr>
          <w:rFonts w:hint="eastAsia"/>
          <w:lang w:eastAsia="zh-CN"/>
        </w:rPr>
        <w:t>第四章</w:t>
      </w:r>
      <w:r>
        <w:rPr>
          <w:rFonts w:hint="eastAsia"/>
          <w:lang w:val="en-US" w:eastAsia="zh-CN"/>
        </w:rPr>
        <w:t xml:space="preserve"> </w:t>
      </w:r>
      <w:r>
        <w:rPr>
          <w:rFonts w:hint="eastAsia"/>
          <w:lang w:eastAsia="zh-CN"/>
        </w:rPr>
        <w:t>屋面渗漏原因分析</w:t>
      </w:r>
      <w:bookmarkEnd w:id="28"/>
    </w:p>
    <w:p w14:paraId="10CB75A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（1）屋面东、西女儿墙防水已经开裂、脱落；</w:t>
      </w:r>
    </w:p>
    <w:p w14:paraId="5AE5888B">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（2）屋面南、北天沟防水已经开裂、脱落且天沟腐蚀损坏严重；</w:t>
      </w:r>
    </w:p>
    <w:p w14:paraId="4CB1D260">
      <w:pPr>
        <w:pStyle w:val="24"/>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（3）屋面采光带老化严重，两侧折边件翘边且跟采光带交接处有缝隙；</w:t>
      </w:r>
    </w:p>
    <w:p w14:paraId="1777C26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（4）屋面相邻采光带交接处及采光带末端防水开裂、开口；</w:t>
      </w:r>
    </w:p>
    <w:p w14:paraId="4DB7FB91">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（5）屋面屋脊翘边、开口及防水脱落；</w:t>
      </w:r>
    </w:p>
    <w:p w14:paraId="77D2A05D">
      <w:pPr>
        <w:pStyle w:val="24"/>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（6）屋面相邻彩钢板之间连接处翘边、开口及防水脱落；</w:t>
      </w:r>
    </w:p>
    <w:p w14:paraId="40E9A32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（7）屋面风机口周边彩钢板翘边、有缝隙及防水脱落；</w:t>
      </w:r>
    </w:p>
    <w:p w14:paraId="5B402FE9">
      <w:pPr>
        <w:pStyle w:val="3"/>
        <w:bidi w:val="0"/>
        <w:rPr>
          <w:rFonts w:hint="eastAsia"/>
          <w:lang w:val="en-US" w:eastAsia="zh-CN"/>
        </w:rPr>
      </w:pPr>
      <w:bookmarkStart w:id="29" w:name="_Toc2834"/>
      <w:r>
        <w:rPr>
          <w:rFonts w:hint="eastAsia"/>
          <w:lang w:val="en-US" w:eastAsia="zh-CN"/>
        </w:rPr>
        <w:t>第五章 维修方案设计</w:t>
      </w:r>
      <w:bookmarkEnd w:id="29"/>
    </w:p>
    <w:p w14:paraId="30142062">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结合本工程现场情况，拟采用TPO防水卷材对天沟、女儿墙进行防水维修，对其他部位采用金属屋面丙烯酸高弹防水涂料对其进行防水维修，具体做法如下：</w:t>
      </w:r>
    </w:p>
    <w:tbl>
      <w:tblPr>
        <w:tblStyle w:val="1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843"/>
        <w:gridCol w:w="6371"/>
      </w:tblGrid>
      <w:tr w14:paraId="79DB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1843" w:type="dxa"/>
            <w:shd w:val="clear" w:color="auto" w:fill="BEBEBE" w:themeFill="background1" w:themeFillShade="BF"/>
            <w:vAlign w:val="center"/>
          </w:tcPr>
          <w:p w14:paraId="0ADD5C87">
            <w:pPr>
              <w:pStyle w:val="114"/>
              <w:rPr>
                <w:rFonts w:hint="eastAsia"/>
                <w:kern w:val="0"/>
                <w:sz w:val="28"/>
                <w:szCs w:val="28"/>
              </w:rPr>
            </w:pPr>
            <w:r>
              <w:rPr>
                <w:rFonts w:hint="eastAsia"/>
                <w:kern w:val="0"/>
                <w:sz w:val="28"/>
                <w:szCs w:val="28"/>
              </w:rPr>
              <w:t>部位</w:t>
            </w:r>
          </w:p>
        </w:tc>
        <w:tc>
          <w:tcPr>
            <w:tcW w:w="6371" w:type="dxa"/>
            <w:shd w:val="clear" w:color="auto" w:fill="BEBEBE" w:themeFill="background1" w:themeFillShade="BF"/>
            <w:vAlign w:val="center"/>
          </w:tcPr>
          <w:p w14:paraId="6542B232">
            <w:pPr>
              <w:pStyle w:val="114"/>
              <w:rPr>
                <w:rFonts w:hint="eastAsia"/>
                <w:kern w:val="0"/>
                <w:sz w:val="28"/>
                <w:szCs w:val="28"/>
              </w:rPr>
            </w:pPr>
            <w:r>
              <w:rPr>
                <w:rFonts w:hint="eastAsia"/>
                <w:kern w:val="0"/>
                <w:sz w:val="28"/>
                <w:szCs w:val="28"/>
              </w:rPr>
              <w:t>做法</w:t>
            </w:r>
          </w:p>
        </w:tc>
      </w:tr>
      <w:tr w14:paraId="4007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43" w:type="dxa"/>
            <w:shd w:val="clear" w:color="auto" w:fill="BEBEBE" w:themeFill="background1" w:themeFillShade="BF"/>
            <w:vAlign w:val="center"/>
          </w:tcPr>
          <w:p w14:paraId="6C7041B8">
            <w:pPr>
              <w:pStyle w:val="114"/>
              <w:rPr>
                <w:rFonts w:hint="eastAsia" w:eastAsia="宋体"/>
                <w:kern w:val="0"/>
                <w:sz w:val="28"/>
                <w:szCs w:val="28"/>
                <w:lang w:eastAsia="zh-CN"/>
              </w:rPr>
            </w:pPr>
            <w:r>
              <w:rPr>
                <w:rFonts w:hint="eastAsia"/>
                <w:kern w:val="0"/>
                <w:sz w:val="28"/>
                <w:szCs w:val="28"/>
              </w:rPr>
              <w:t>天沟</w:t>
            </w:r>
            <w:r>
              <w:rPr>
                <w:rFonts w:hint="eastAsia"/>
                <w:kern w:val="0"/>
                <w:sz w:val="28"/>
                <w:szCs w:val="28"/>
                <w:lang w:eastAsia="zh-CN"/>
              </w:rPr>
              <w:t>、女儿墙</w:t>
            </w:r>
          </w:p>
        </w:tc>
        <w:tc>
          <w:tcPr>
            <w:tcW w:w="6371" w:type="dxa"/>
            <w:vAlign w:val="center"/>
          </w:tcPr>
          <w:p w14:paraId="4056FA80">
            <w:pPr>
              <w:pStyle w:val="114"/>
              <w:rPr>
                <w:rFonts w:hint="eastAsia"/>
                <w:kern w:val="0"/>
                <w:sz w:val="28"/>
                <w:szCs w:val="28"/>
              </w:rPr>
            </w:pPr>
            <w:r>
              <w:rPr>
                <w:rFonts w:hint="eastAsia"/>
                <w:kern w:val="0"/>
                <w:sz w:val="28"/>
                <w:szCs w:val="28"/>
              </w:rPr>
              <w:t>1.2mm复合型TPO防水卷材，涂刷胶粘剂，满粘固定</w:t>
            </w:r>
          </w:p>
        </w:tc>
      </w:tr>
      <w:tr w14:paraId="3975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43" w:type="dxa"/>
            <w:shd w:val="clear" w:color="auto" w:fill="BEBEBE" w:themeFill="background1" w:themeFillShade="BF"/>
            <w:vAlign w:val="center"/>
          </w:tcPr>
          <w:p w14:paraId="7A7A616A">
            <w:pPr>
              <w:pStyle w:val="114"/>
              <w:rPr>
                <w:rFonts w:hint="eastAsia" w:eastAsia="宋体"/>
                <w:kern w:val="0"/>
                <w:sz w:val="28"/>
                <w:szCs w:val="28"/>
                <w:lang w:eastAsia="zh-CN"/>
              </w:rPr>
            </w:pPr>
            <w:r>
              <w:rPr>
                <w:rFonts w:hint="eastAsia"/>
                <w:kern w:val="0"/>
                <w:sz w:val="28"/>
                <w:szCs w:val="28"/>
              </w:rPr>
              <w:t>采光带</w:t>
            </w:r>
            <w:r>
              <w:rPr>
                <w:rFonts w:hint="eastAsia"/>
                <w:kern w:val="0"/>
                <w:sz w:val="28"/>
                <w:szCs w:val="28"/>
                <w:lang w:eastAsia="zh-CN"/>
              </w:rPr>
              <w:t>、风机口、屋脊、屋面彩钢板等</w:t>
            </w:r>
          </w:p>
        </w:tc>
        <w:tc>
          <w:tcPr>
            <w:tcW w:w="6371" w:type="dxa"/>
            <w:vAlign w:val="center"/>
          </w:tcPr>
          <w:p w14:paraId="35F52925">
            <w:pPr>
              <w:pStyle w:val="114"/>
              <w:rPr>
                <w:rFonts w:hint="eastAsia"/>
                <w:kern w:val="0"/>
                <w:sz w:val="28"/>
                <w:szCs w:val="28"/>
              </w:rPr>
            </w:pPr>
            <w:r>
              <w:rPr>
                <w:rFonts w:hint="eastAsia"/>
                <w:kern w:val="0"/>
                <w:sz w:val="28"/>
                <w:szCs w:val="28"/>
              </w:rPr>
              <w:t>金属屋面丙烯酸高弹防水涂料，一布三涂法进行施工</w:t>
            </w:r>
          </w:p>
        </w:tc>
      </w:tr>
    </w:tbl>
    <w:p w14:paraId="53FDFD2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（1）对屋面东、西女儿墙原防水进行铲除、清理；铺设复合型TPO防水卷材；</w:t>
      </w:r>
    </w:p>
    <w:p w14:paraId="6269B280">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（2）对屋面南、北天沟原防水进行铲除、清理；天沟内垃圾清理；铺设复合型TPO防水卷材；</w:t>
      </w:r>
    </w:p>
    <w:p w14:paraId="5BD0C31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（3)对屋面采光带两侧折边件重新固定，并采用金属屋面丙烯酸高弹防水涂料对其进行防水维修；</w:t>
      </w:r>
    </w:p>
    <w:p w14:paraId="29D641C4">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（4）对屋面相邻采光带交接处及采光带末端，采用金属屋面丙烯酸高弹防水涂料对其进行防水维修；</w:t>
      </w:r>
    </w:p>
    <w:p w14:paraId="6B4F62C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（5）对屋面屋脊重新固定，并采用金属屋面丙烯酸高弹防水涂料对其进行防水维修；</w:t>
      </w:r>
    </w:p>
    <w:p w14:paraId="338F87F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（6）对屋面相邻彩钢板之间重新固定，并采用金属屋面丙烯酸高弹防水涂料对其进行防水维修；</w:t>
      </w:r>
    </w:p>
    <w:p w14:paraId="2EB17702">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（7）对屋面风机口周边采用金属屋面丙烯酸高弹防水涂料对其进行防水维修；</w:t>
      </w:r>
    </w:p>
    <w:p w14:paraId="2CB2FA1A">
      <w:pPr>
        <w:pStyle w:val="3"/>
        <w:bidi w:val="0"/>
        <w:rPr>
          <w:rFonts w:hint="eastAsia"/>
          <w:lang w:val="en-US" w:eastAsia="zh-CN"/>
        </w:rPr>
      </w:pPr>
      <w:bookmarkStart w:id="30" w:name="_Toc16712"/>
      <w:r>
        <w:rPr>
          <w:rFonts w:hint="eastAsia"/>
          <w:lang w:val="en-US" w:eastAsia="zh-CN"/>
        </w:rPr>
        <w:t>第六章 屋面渗漏维修工程量清单</w:t>
      </w:r>
      <w:bookmarkEnd w:id="30"/>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6"/>
        <w:gridCol w:w="6382"/>
        <w:gridCol w:w="696"/>
        <w:gridCol w:w="816"/>
        <w:gridCol w:w="696"/>
      </w:tblGrid>
      <w:tr w14:paraId="51CFC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3B6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032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CF4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520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E59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w:t>
            </w:r>
          </w:p>
        </w:tc>
      </w:tr>
      <w:tr w14:paraId="22C77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41B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5746A326">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天沟TPO防水卷材：</w:t>
            </w:r>
            <w:r>
              <w:rPr>
                <w:rFonts w:hint="eastAsia" w:ascii="宋体" w:hAnsi="宋体" w:eastAsia="宋体" w:cs="宋体"/>
                <w:i w:val="0"/>
                <w:iCs w:val="0"/>
                <w:color w:val="000000"/>
                <w:kern w:val="0"/>
                <w:sz w:val="22"/>
                <w:szCs w:val="22"/>
                <w:u w:val="none"/>
                <w:lang w:val="en-US" w:eastAsia="zh-CN" w:bidi="ar"/>
              </w:rPr>
              <w:br w:type="textWrapping"/>
            </w:r>
            <w:r>
              <w:rPr>
                <w:rStyle w:val="117"/>
                <w:lang w:val="en-US" w:eastAsia="zh-CN" w:bidi="ar"/>
              </w:rPr>
              <w:t>①154m[天沟长]*</w:t>
            </w:r>
            <w:r>
              <w:rPr>
                <w:rStyle w:val="117"/>
                <w:rFonts w:hint="eastAsia"/>
                <w:lang w:val="en-US" w:eastAsia="zh-CN" w:bidi="ar"/>
              </w:rPr>
              <w:t>2.8</w:t>
            </w:r>
            <w:r>
              <w:rPr>
                <w:rStyle w:val="117"/>
                <w:lang w:val="en-US" w:eastAsia="zh-CN" w:bidi="ar"/>
              </w:rPr>
              <w:t>m[TPO宽]*2[南、北天沟]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BC8E3">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2C6EA">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862.4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F2B08">
            <w:pPr>
              <w:jc w:val="center"/>
              <w:rPr>
                <w:rFonts w:hint="eastAsia" w:ascii="宋体" w:hAnsi="宋体" w:eastAsia="宋体" w:cs="宋体"/>
                <w:i w:val="0"/>
                <w:iCs w:val="0"/>
                <w:color w:val="000000"/>
                <w:sz w:val="22"/>
                <w:szCs w:val="22"/>
                <w:u w:val="none"/>
              </w:rPr>
            </w:pPr>
          </w:p>
        </w:tc>
      </w:tr>
      <w:tr w14:paraId="418EF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FAC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6D7589A9">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女儿墙TPO防水卷材：</w:t>
            </w:r>
            <w:r>
              <w:rPr>
                <w:rFonts w:hint="eastAsia" w:ascii="宋体" w:hAnsi="宋体" w:eastAsia="宋体" w:cs="宋体"/>
                <w:i w:val="0"/>
                <w:iCs w:val="0"/>
                <w:color w:val="000000"/>
                <w:kern w:val="0"/>
                <w:sz w:val="22"/>
                <w:szCs w:val="22"/>
                <w:u w:val="none"/>
                <w:lang w:val="en-US" w:eastAsia="zh-CN" w:bidi="ar"/>
              </w:rPr>
              <w:br w:type="textWrapping"/>
            </w:r>
            <w:r>
              <w:rPr>
                <w:rStyle w:val="117"/>
                <w:lang w:val="en-US" w:eastAsia="zh-CN" w:bidi="ar"/>
              </w:rPr>
              <w:t>①74m[女儿墙长]*</w:t>
            </w:r>
            <w:r>
              <w:rPr>
                <w:rStyle w:val="117"/>
                <w:rFonts w:hint="eastAsia"/>
                <w:lang w:val="en-US" w:eastAsia="zh-CN" w:bidi="ar"/>
              </w:rPr>
              <w:t>1.8</w:t>
            </w:r>
            <w:r>
              <w:rPr>
                <w:rStyle w:val="117"/>
                <w:lang w:val="en-US" w:eastAsia="zh-CN" w:bidi="ar"/>
              </w:rPr>
              <w:t>m[TPO宽]*2[东、西女儿墙]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A87F5">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D8FF2">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266.4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C01CC">
            <w:pPr>
              <w:jc w:val="center"/>
              <w:rPr>
                <w:rFonts w:hint="eastAsia" w:ascii="宋体" w:hAnsi="宋体" w:eastAsia="宋体" w:cs="宋体"/>
                <w:i w:val="0"/>
                <w:iCs w:val="0"/>
                <w:color w:val="000000"/>
                <w:sz w:val="22"/>
                <w:szCs w:val="22"/>
                <w:u w:val="none"/>
              </w:rPr>
            </w:pPr>
          </w:p>
        </w:tc>
      </w:tr>
      <w:tr w14:paraId="0F549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72F7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2F2F0A09">
            <w:pPr>
              <w:keepNext w:val="0"/>
              <w:keepLines w:val="0"/>
              <w:widowControl/>
              <w:suppressLineNumbers w:val="0"/>
              <w:jc w:val="left"/>
              <w:textAlignment w:val="top"/>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新做TPO与屋面板接头处理：防水涂料层（一布三涂）+铝合金压条：    </w:t>
            </w:r>
            <w:r>
              <w:rPr>
                <w:rStyle w:val="117"/>
                <w:lang w:val="en-US" w:eastAsia="zh-CN" w:bidi="ar"/>
              </w:rPr>
              <w:t>①</w:t>
            </w:r>
            <w:r>
              <w:rPr>
                <w:rStyle w:val="117"/>
                <w:rFonts w:hint="eastAsia"/>
                <w:lang w:val="en-US" w:eastAsia="zh-CN" w:bidi="ar"/>
              </w:rPr>
              <w:t>154m*2*0.5+74m*2*0.5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C6DC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ascii="宋体" w:hAnsi="宋体" w:eastAsia="宋体" w:cs="宋体"/>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5D07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28353">
            <w:pPr>
              <w:jc w:val="center"/>
              <w:rPr>
                <w:rFonts w:hint="eastAsia" w:ascii="宋体" w:hAnsi="宋体" w:eastAsia="宋体" w:cs="宋体"/>
                <w:i w:val="0"/>
                <w:iCs w:val="0"/>
                <w:color w:val="000000"/>
                <w:sz w:val="22"/>
                <w:szCs w:val="22"/>
                <w:u w:val="none"/>
              </w:rPr>
            </w:pPr>
          </w:p>
        </w:tc>
      </w:tr>
      <w:tr w14:paraId="768EF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994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0CF9188E">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屋面采光带两侧瓦楞折边件防水涂料层（一布三涂）：</w:t>
            </w:r>
            <w:r>
              <w:rPr>
                <w:rFonts w:hint="eastAsia" w:ascii="宋体" w:hAnsi="宋体" w:eastAsia="宋体" w:cs="宋体"/>
                <w:i w:val="0"/>
                <w:iCs w:val="0"/>
                <w:color w:val="000000"/>
                <w:kern w:val="0"/>
                <w:sz w:val="22"/>
                <w:szCs w:val="22"/>
                <w:u w:val="none"/>
                <w:lang w:val="en-US" w:eastAsia="zh-CN" w:bidi="ar"/>
              </w:rPr>
              <w:br w:type="textWrapping"/>
            </w:r>
            <w:r>
              <w:rPr>
                <w:rStyle w:val="117"/>
                <w:lang w:val="en-US" w:eastAsia="zh-CN" w:bidi="ar"/>
              </w:rPr>
              <w:t>①37m[采光带长]*2[两侧折边件]*19[一跨采光带根数]*2[南北共两跨]*0.2m[防水涂料宽度]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E76FA">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795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04582">
            <w:pPr>
              <w:jc w:val="center"/>
              <w:rPr>
                <w:rFonts w:hint="eastAsia" w:ascii="宋体" w:hAnsi="宋体" w:eastAsia="宋体" w:cs="宋体"/>
                <w:i w:val="0"/>
                <w:iCs w:val="0"/>
                <w:color w:val="000000"/>
                <w:sz w:val="22"/>
                <w:szCs w:val="22"/>
                <w:u w:val="none"/>
              </w:rPr>
            </w:pPr>
          </w:p>
        </w:tc>
      </w:tr>
      <w:tr w14:paraId="3185F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717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400FD7AD">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屋面相邻采光带交接处及采光带末端防水涂料层：</w:t>
            </w:r>
            <w:r>
              <w:rPr>
                <w:rFonts w:hint="eastAsia" w:ascii="宋体" w:hAnsi="宋体" w:eastAsia="宋体" w:cs="宋体"/>
                <w:i w:val="0"/>
                <w:iCs w:val="0"/>
                <w:color w:val="000000"/>
                <w:kern w:val="0"/>
                <w:sz w:val="22"/>
                <w:szCs w:val="22"/>
                <w:u w:val="none"/>
                <w:lang w:val="en-US" w:eastAsia="zh-CN" w:bidi="ar"/>
              </w:rPr>
              <w:br w:type="textWrapping"/>
            </w:r>
            <w:r>
              <w:rPr>
                <w:rStyle w:val="117"/>
                <w:lang w:val="en-US" w:eastAsia="zh-CN" w:bidi="ar"/>
              </w:rPr>
              <w:t>①</w:t>
            </w:r>
            <w:r>
              <w:rPr>
                <w:rStyle w:val="117"/>
                <w:rFonts w:hint="eastAsia"/>
                <w:lang w:val="en-US" w:eastAsia="zh-CN" w:bidi="ar"/>
              </w:rPr>
              <w:t>0.7m</w:t>
            </w:r>
            <w:r>
              <w:rPr>
                <w:rStyle w:val="117"/>
                <w:lang w:val="en-US" w:eastAsia="zh-CN" w:bidi="ar"/>
              </w:rPr>
              <w:t>[</w:t>
            </w:r>
            <w:r>
              <w:rPr>
                <w:rStyle w:val="117"/>
                <w:rFonts w:hint="eastAsia"/>
                <w:lang w:val="en-US" w:eastAsia="zh-CN" w:bidi="ar"/>
              </w:rPr>
              <w:t>采光带搭接长度]*3[</w:t>
            </w:r>
            <w:r>
              <w:rPr>
                <w:rStyle w:val="117"/>
                <w:lang w:val="en-US" w:eastAsia="zh-CN" w:bidi="ar"/>
              </w:rPr>
              <w:t>一根采光带</w:t>
            </w:r>
            <w:r>
              <w:rPr>
                <w:rStyle w:val="117"/>
                <w:rFonts w:hint="eastAsia"/>
                <w:lang w:val="en-US" w:eastAsia="zh-CN" w:bidi="ar"/>
              </w:rPr>
              <w:t>有</w:t>
            </w:r>
            <w:r>
              <w:rPr>
                <w:rStyle w:val="117"/>
                <w:lang w:val="en-US" w:eastAsia="zh-CN" w:bidi="ar"/>
              </w:rPr>
              <w:t>3处]*19[一跨采光带根数]*2[南北共两跨]*0.2m[防水涂料宽度]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588FD">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2DE12">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15.96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AAAA1">
            <w:pPr>
              <w:jc w:val="center"/>
              <w:rPr>
                <w:rFonts w:hint="eastAsia" w:ascii="宋体" w:hAnsi="宋体" w:eastAsia="宋体" w:cs="宋体"/>
                <w:i w:val="0"/>
                <w:iCs w:val="0"/>
                <w:color w:val="000000"/>
                <w:sz w:val="22"/>
                <w:szCs w:val="22"/>
                <w:u w:val="none"/>
              </w:rPr>
            </w:pPr>
          </w:p>
        </w:tc>
      </w:tr>
      <w:tr w14:paraId="77A18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F29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35C7F62E">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屋面屋脊做防水涂料层：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①154m[屋脊长]*1.5m[防水涂料宽度]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AFADF">
            <w:pPr>
              <w:keepNext w:val="0"/>
              <w:keepLines w:val="0"/>
              <w:widowControl/>
              <w:suppressLineNumbers w:val="0"/>
              <w:jc w:val="center"/>
              <w:textAlignment w:val="center"/>
              <w:rPr>
                <w:rFonts w:ascii="宋体" w:hAnsi="宋体" w:eastAsia="宋体" w:cs="宋体"/>
                <w:i w:val="0"/>
                <w:iCs w:val="0"/>
                <w:color w:val="000000"/>
                <w:sz w:val="24"/>
                <w:szCs w:val="24"/>
                <w:u w:val="none"/>
              </w:rPr>
            </w:pPr>
            <w:r>
              <w:rPr>
                <w:rFonts w:ascii="宋体" w:hAnsi="宋体" w:eastAsia="宋体" w:cs="宋体"/>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BFBA9">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231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E77B3">
            <w:pPr>
              <w:jc w:val="center"/>
              <w:rPr>
                <w:rFonts w:hint="eastAsia" w:ascii="宋体" w:hAnsi="宋体" w:eastAsia="宋体" w:cs="宋体"/>
                <w:i w:val="0"/>
                <w:iCs w:val="0"/>
                <w:color w:val="000000"/>
                <w:sz w:val="22"/>
                <w:szCs w:val="22"/>
                <w:u w:val="none"/>
              </w:rPr>
            </w:pPr>
          </w:p>
        </w:tc>
      </w:tr>
      <w:tr w14:paraId="6E444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AA7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6AA4081F">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屋面相邻彩钢板防水涂料层：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①154m[彩钢板长]*2[每跨2道]*2[2跨]*0.5m[防水涂料宽度]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895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260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1083D">
            <w:pPr>
              <w:jc w:val="center"/>
              <w:rPr>
                <w:rFonts w:hint="eastAsia" w:ascii="宋体" w:hAnsi="宋体" w:eastAsia="宋体" w:cs="宋体"/>
                <w:i w:val="0"/>
                <w:iCs w:val="0"/>
                <w:color w:val="000000"/>
                <w:sz w:val="22"/>
                <w:szCs w:val="22"/>
                <w:u w:val="none"/>
              </w:rPr>
            </w:pPr>
          </w:p>
        </w:tc>
      </w:tr>
      <w:tr w14:paraId="16FEE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283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top"/>
          </w:tcPr>
          <w:p w14:paraId="20129237">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屋面风机口周边防水涂料层：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①1m[长]*1m[宽]*4边*18台[风机个数]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BBD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8716C">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AD05E">
            <w:pPr>
              <w:jc w:val="center"/>
              <w:rPr>
                <w:rFonts w:hint="eastAsia" w:ascii="宋体" w:hAnsi="宋体" w:eastAsia="宋体" w:cs="宋体"/>
                <w:i w:val="0"/>
                <w:iCs w:val="0"/>
                <w:color w:val="000000"/>
                <w:sz w:val="22"/>
                <w:szCs w:val="22"/>
                <w:u w:val="none"/>
              </w:rPr>
            </w:pPr>
          </w:p>
        </w:tc>
      </w:tr>
      <w:tr w14:paraId="61A6A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471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EFB4F">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女儿墙原防水铲除、清理:148m*2.5m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0DE10">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73E97">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370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CDDB6">
            <w:pPr>
              <w:jc w:val="center"/>
              <w:rPr>
                <w:rFonts w:hint="eastAsia" w:ascii="宋体" w:hAnsi="宋体" w:eastAsia="宋体" w:cs="宋体"/>
                <w:i w:val="0"/>
                <w:iCs w:val="0"/>
                <w:color w:val="000000"/>
                <w:sz w:val="22"/>
                <w:szCs w:val="22"/>
                <w:u w:val="none"/>
              </w:rPr>
            </w:pPr>
          </w:p>
        </w:tc>
      </w:tr>
      <w:tr w14:paraId="39A37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CAB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9217B">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天沟原防水铲除、垃圾清理；308m*2.5m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C7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4B188">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770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0C11C">
            <w:pPr>
              <w:jc w:val="center"/>
              <w:rPr>
                <w:rFonts w:hint="eastAsia" w:ascii="宋体" w:hAnsi="宋体" w:eastAsia="宋体" w:cs="宋体"/>
                <w:i w:val="0"/>
                <w:iCs w:val="0"/>
                <w:color w:val="000000"/>
                <w:sz w:val="22"/>
                <w:szCs w:val="22"/>
                <w:u w:val="none"/>
              </w:rPr>
            </w:pPr>
          </w:p>
        </w:tc>
      </w:tr>
      <w:tr w14:paraId="33781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49A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C42F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屋面板接头、屋脊边缘、采光带两侧折边件多处翘边、开口，重新加固+防水涂料层处理</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1C1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6C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B95DE">
            <w:pPr>
              <w:jc w:val="center"/>
              <w:rPr>
                <w:rFonts w:hint="eastAsia" w:ascii="宋体" w:hAnsi="宋体" w:eastAsia="宋体" w:cs="宋体"/>
                <w:i w:val="0"/>
                <w:iCs w:val="0"/>
                <w:color w:val="000000"/>
                <w:sz w:val="22"/>
                <w:szCs w:val="22"/>
                <w:u w:val="none"/>
              </w:rPr>
            </w:pPr>
          </w:p>
        </w:tc>
      </w:tr>
      <w:tr w14:paraId="71559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4828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447CF">
            <w:pP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eastAsia="zh-CN"/>
              </w:rPr>
              <w:t>女儿墙墙板拆除、安装</w:t>
            </w:r>
            <w:r>
              <w:rPr>
                <w:rFonts w:hint="eastAsia" w:ascii="宋体" w:hAnsi="宋体" w:eastAsia="宋体" w:cs="宋体"/>
                <w:i w:val="0"/>
                <w:iCs w:val="0"/>
                <w:color w:val="000000"/>
                <w:sz w:val="22"/>
                <w:szCs w:val="22"/>
                <w:u w:val="none"/>
                <w:lang w:val="en-US" w:eastAsia="zh-CN"/>
              </w:rPr>
              <w:t>:308*2.6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5396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81F59">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800.8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4B019">
            <w:pPr>
              <w:jc w:val="center"/>
              <w:rPr>
                <w:rFonts w:hint="eastAsia" w:ascii="宋体" w:hAnsi="宋体" w:eastAsia="宋体" w:cs="宋体"/>
                <w:i w:val="0"/>
                <w:iCs w:val="0"/>
                <w:color w:val="000000"/>
                <w:sz w:val="22"/>
                <w:szCs w:val="22"/>
                <w:u w:val="none"/>
              </w:rPr>
            </w:pPr>
          </w:p>
        </w:tc>
      </w:tr>
    </w:tbl>
    <w:p w14:paraId="7E7593B4">
      <w:pPr>
        <w:pStyle w:val="3"/>
        <w:bidi w:val="0"/>
        <w:rPr>
          <w:rFonts w:hint="eastAsia"/>
          <w:lang w:val="en-US" w:eastAsia="zh-CN"/>
        </w:rPr>
      </w:pPr>
      <w:bookmarkStart w:id="31" w:name="_Toc30484"/>
      <w:r>
        <w:rPr>
          <w:rFonts w:hint="eastAsia"/>
          <w:lang w:val="en-US" w:eastAsia="zh-CN"/>
        </w:rPr>
        <w:t>第七章 专项施工方案</w:t>
      </w:r>
      <w:bookmarkEnd w:id="31"/>
    </w:p>
    <w:p w14:paraId="1059A746">
      <w:pPr>
        <w:pStyle w:val="4"/>
        <w:bidi w:val="0"/>
        <w:rPr>
          <w:rFonts w:hint="eastAsia"/>
        </w:rPr>
      </w:pPr>
      <w:bookmarkStart w:id="32" w:name="_Toc10515"/>
      <w:bookmarkStart w:id="33" w:name="_Toc206837543"/>
      <w:r>
        <w:rPr>
          <w:rFonts w:hint="eastAsia"/>
          <w:lang w:eastAsia="zh-CN"/>
        </w:rPr>
        <w:t>一、</w:t>
      </w:r>
      <w:r>
        <w:rPr>
          <w:rFonts w:hint="eastAsia"/>
          <w:lang w:val="en-US" w:eastAsia="zh-CN"/>
        </w:rPr>
        <w:t>TPO防水卷材</w:t>
      </w:r>
      <w:r>
        <w:rPr>
          <w:rFonts w:hint="eastAsia"/>
        </w:rPr>
        <w:t>施工工艺</w:t>
      </w:r>
      <w:bookmarkEnd w:id="32"/>
      <w:bookmarkEnd w:id="33"/>
    </w:p>
    <w:p w14:paraId="3299DD33">
      <w:pPr>
        <w:bidi w:val="0"/>
        <w:spacing w:line="360" w:lineRule="auto"/>
        <w:rPr>
          <w:rFonts w:hint="eastAsia" w:ascii="宋体" w:hAnsi="宋体" w:eastAsia="宋体" w:cs="宋体"/>
          <w:sz w:val="28"/>
          <w:szCs w:val="28"/>
          <w:lang w:val="zh-CN"/>
        </w:rPr>
      </w:pPr>
      <w:bookmarkStart w:id="34" w:name="_Toc206837544"/>
      <w:r>
        <w:rPr>
          <w:rFonts w:hint="eastAsia" w:ascii="宋体" w:hAnsi="宋体" w:eastAsia="宋体" w:cs="宋体"/>
          <w:b/>
          <w:bCs/>
          <w:sz w:val="28"/>
          <w:szCs w:val="28"/>
          <w:lang w:val="en-US" w:eastAsia="zh-CN"/>
        </w:rPr>
        <w:t>1、</w:t>
      </w:r>
      <w:r>
        <w:rPr>
          <w:rFonts w:hint="eastAsia" w:ascii="宋体" w:hAnsi="宋体" w:eastAsia="宋体" w:cs="宋体"/>
          <w:b/>
          <w:bCs/>
          <w:sz w:val="28"/>
          <w:szCs w:val="28"/>
          <w:lang w:val="zh-CN"/>
        </w:rPr>
        <w:t>施工工艺流程</w:t>
      </w:r>
      <w:bookmarkEnd w:id="34"/>
    </w:p>
    <w:p w14:paraId="1501E039">
      <w:pPr>
        <w:pStyle w:val="118"/>
        <w:spacing w:line="360" w:lineRule="auto"/>
        <w:rPr>
          <w:rFonts w:hint="eastAsia"/>
        </w:rPr>
      </w:pPr>
      <w:r>
        <w:rPr>
          <w:rFonts w:hint="eastAsia" w:ascii="宋体" w:hAnsi="宋体" w:eastAsia="宋体" w:cs="宋体"/>
          <w:sz w:val="28"/>
          <w:szCs w:val="28"/>
          <w:lang w:val="zh-CN"/>
        </w:rPr>
        <w:t>施工工艺流程</w:t>
      </w:r>
      <w:r>
        <w:rPr>
          <w:rFonts w:hint="eastAsia"/>
          <w:lang w:val="zh-CN"/>
        </w:rPr>
        <w:t>：</w:t>
      </w:r>
      <w:r>
        <w:t>基层清理→</w:t>
      </w:r>
      <w:r>
        <w:rPr>
          <w:rFonts w:hint="eastAsia"/>
        </w:rPr>
        <w:t>铺设复合型TPO防水卷材并满粘固定→热风焊接卷材</w:t>
      </w:r>
    </w:p>
    <w:p w14:paraId="7CD00070">
      <w:pPr>
        <w:bidi w:val="0"/>
        <w:spacing w:line="360" w:lineRule="auto"/>
        <w:rPr>
          <w:rFonts w:hint="eastAsia" w:ascii="宋体" w:hAnsi="宋体" w:eastAsia="宋体" w:cs="宋体"/>
          <w:sz w:val="28"/>
          <w:szCs w:val="28"/>
        </w:rPr>
      </w:pPr>
      <w:bookmarkStart w:id="35" w:name="_Toc206837545"/>
      <w:r>
        <w:rPr>
          <w:rFonts w:hint="eastAsia" w:ascii="宋体" w:hAnsi="宋体" w:eastAsia="宋体" w:cs="宋体"/>
          <w:b/>
          <w:bCs/>
          <w:sz w:val="28"/>
          <w:szCs w:val="28"/>
          <w:lang w:val="en-US" w:eastAsia="zh-CN"/>
        </w:rPr>
        <w:t>2、</w:t>
      </w:r>
      <w:r>
        <w:rPr>
          <w:rFonts w:hint="eastAsia" w:ascii="宋体" w:hAnsi="宋体" w:eastAsia="宋体" w:cs="宋体"/>
          <w:b/>
          <w:bCs/>
          <w:sz w:val="28"/>
          <w:szCs w:val="28"/>
        </w:rPr>
        <w:t>基层清理</w:t>
      </w:r>
      <w:bookmarkEnd w:id="35"/>
    </w:p>
    <w:p w14:paraId="33641350">
      <w:pPr>
        <w:pStyle w:val="119"/>
        <w:spacing w:line="360" w:lineRule="auto"/>
        <w:ind w:firstLine="480"/>
        <w:rPr>
          <w:rFonts w:hint="eastAsia" w:ascii="宋体" w:hAnsi="宋体" w:eastAsia="宋体" w:cs="宋体"/>
          <w:sz w:val="28"/>
          <w:szCs w:val="28"/>
        </w:rPr>
      </w:pPr>
      <w:r>
        <w:rPr>
          <w:rFonts w:hint="eastAsia" w:ascii="宋体" w:hAnsi="宋体" w:eastAsia="宋体" w:cs="宋体"/>
          <w:sz w:val="28"/>
          <w:szCs w:val="28"/>
        </w:rPr>
        <w:t>清理天沟内的淤泥。使用小铲子或刷子，从落水口处开始，逆向（朝远离落水口方向）将天沟内大块的淤泥、树叶、杂物等手工清除，装入垃圾袋。清理落水口篦子/罩，确保其畅通无阻。对于顽固污渍和细小泥沙，用软水管引水进行低压冲洗，配合硬毛刷擦洗。边冲边刷，将残留物推向落水口。</w:t>
      </w:r>
    </w:p>
    <w:p w14:paraId="4A494BE1">
      <w:pPr>
        <w:bidi w:val="0"/>
        <w:spacing w:line="360" w:lineRule="auto"/>
        <w:rPr>
          <w:rFonts w:hint="eastAsia" w:ascii="宋体" w:hAnsi="宋体" w:eastAsia="宋体" w:cs="宋体"/>
          <w:sz w:val="28"/>
          <w:szCs w:val="28"/>
        </w:rPr>
      </w:pPr>
      <w:bookmarkStart w:id="36" w:name="_Toc206837546"/>
      <w:r>
        <w:rPr>
          <w:rFonts w:hint="eastAsia" w:ascii="宋体" w:hAnsi="宋体" w:eastAsia="宋体" w:cs="宋体"/>
          <w:b/>
          <w:bCs/>
          <w:sz w:val="28"/>
          <w:szCs w:val="28"/>
          <w:lang w:val="en-US" w:eastAsia="zh-CN"/>
        </w:rPr>
        <w:t>3、</w:t>
      </w:r>
      <w:r>
        <w:rPr>
          <w:rFonts w:hint="eastAsia" w:ascii="宋体" w:hAnsi="宋体" w:eastAsia="宋体" w:cs="宋体"/>
          <w:b/>
          <w:bCs/>
          <w:sz w:val="28"/>
          <w:szCs w:val="28"/>
        </w:rPr>
        <w:t>铺设复合型TPO防水卷材并满粘固定</w:t>
      </w:r>
      <w:bookmarkEnd w:id="36"/>
    </w:p>
    <w:p w14:paraId="79D657EC">
      <w:pPr>
        <w:pStyle w:val="119"/>
        <w:spacing w:line="360" w:lineRule="auto"/>
        <w:ind w:firstLine="480"/>
        <w:rPr>
          <w:rFonts w:hint="eastAsia" w:ascii="宋体" w:hAnsi="宋体" w:eastAsia="宋体" w:cs="宋体"/>
          <w:sz w:val="28"/>
          <w:szCs w:val="28"/>
        </w:rPr>
      </w:pPr>
      <w:r>
        <w:rPr>
          <w:rFonts w:hint="eastAsia" w:ascii="宋体" w:hAnsi="宋体" w:eastAsia="宋体" w:cs="宋体"/>
          <w:sz w:val="28"/>
          <w:szCs w:val="28"/>
        </w:rPr>
        <w:t>首先进行放线，施工时首先要进行预铺，把自然疏松的卷材按轮廓布置在天沟内，并进行适当的剪裁，平整顺直，不得扭曲。</w:t>
      </w:r>
    </w:p>
    <w:p w14:paraId="50B5E147">
      <w:pPr>
        <w:pStyle w:val="118"/>
        <w:spacing w:line="360" w:lineRule="auto"/>
        <w:rPr>
          <w:rFonts w:hint="eastAsia" w:ascii="宋体" w:hAnsi="宋体" w:eastAsia="宋体" w:cs="宋体"/>
          <w:sz w:val="28"/>
          <w:szCs w:val="28"/>
        </w:rPr>
      </w:pPr>
      <w:r>
        <w:rPr>
          <w:rFonts w:hint="eastAsia" w:ascii="宋体" w:hAnsi="宋体" w:eastAsia="宋体" w:cs="宋体"/>
          <w:sz w:val="28"/>
          <w:szCs w:val="28"/>
        </w:rPr>
        <w:t>采用小型手动刮涂设备依照用量将卷材粘接胶均匀刮涂于卷材及天沟表面，不允许出现漏涂和胶粘剂堆积的现象，待胶粘剂半干燥且不粘手时，使卷材粘面贴合天沟钢板进行粘接，并用压辊压实。</w:t>
      </w:r>
    </w:p>
    <w:p w14:paraId="633FAF45">
      <w:pPr>
        <w:pStyle w:val="118"/>
        <w:spacing w:line="360" w:lineRule="auto"/>
        <w:rPr>
          <w:rFonts w:hint="eastAsia" w:ascii="宋体" w:hAnsi="宋体" w:eastAsia="宋体" w:cs="宋体"/>
          <w:sz w:val="28"/>
          <w:szCs w:val="28"/>
        </w:rPr>
      </w:pPr>
      <w:r>
        <w:rPr>
          <w:rFonts w:hint="eastAsia" w:ascii="宋体" w:hAnsi="宋体" w:eastAsia="宋体" w:cs="宋体"/>
          <w:sz w:val="28"/>
          <w:szCs w:val="28"/>
        </w:rPr>
        <w:t>卷材搭接：</w:t>
      </w:r>
    </w:p>
    <w:p w14:paraId="03B482AC">
      <w:pPr>
        <w:pStyle w:val="118"/>
        <w:spacing w:line="360" w:lineRule="auto"/>
        <w:rPr>
          <w:rFonts w:hint="eastAsia" w:ascii="宋体" w:hAnsi="宋体" w:eastAsia="宋体" w:cs="宋体"/>
          <w:b/>
          <w:sz w:val="28"/>
          <w:szCs w:val="28"/>
        </w:rPr>
      </w:pPr>
      <w:r>
        <w:rPr>
          <w:rFonts w:hint="eastAsia" w:ascii="宋体" w:hAnsi="宋体" w:eastAsia="宋体" w:cs="宋体"/>
          <w:sz w:val="28"/>
          <w:szCs w:val="28"/>
        </w:rPr>
        <w:t>卷材长边采用搭接方式，搭接长度80mm；短边采用对接方式处理，在上用150mm均质型卷材覆盖焊接。</w:t>
      </w:r>
      <w:r>
        <w:rPr>
          <w:rFonts w:hint="eastAsia" w:ascii="宋体" w:hAnsi="宋体" w:eastAsia="宋体" w:cs="宋体"/>
          <w:bCs/>
          <w:sz w:val="28"/>
          <w:szCs w:val="28"/>
        </w:rPr>
        <w:t>具体搭接方式如下：</w:t>
      </w:r>
    </w:p>
    <w:p w14:paraId="61A831AB">
      <w:pPr>
        <w:pStyle w:val="120"/>
        <w:spacing w:before="46" w:after="46"/>
        <w:ind w:firstLine="560"/>
        <w:rPr>
          <w:rFonts w:hint="eastAsia"/>
        </w:rPr>
      </w:pPr>
      <w:r>
        <w:rPr>
          <w:rFonts w:hint="eastAsia"/>
        </w:rPr>
        <w:object>
          <v:shape id="_x0000_i1025" o:spt="75" type="#_x0000_t75" style="height:106.65pt;width:237.35pt;" o:ole="t" filled="f" o:preferrelative="t" stroked="f" coordsize="21600,21600">
            <v:path/>
            <v:fill on="f" focussize="0,0"/>
            <v:stroke on="f" joinstyle="miter"/>
            <v:imagedata r:id="rId34" cropleft="8907f" croptop="5420f" cropright="14720f" cropbottom="10841f" o:title=""/>
            <o:lock v:ext="edit" aspectratio="t"/>
            <w10:wrap type="none"/>
            <w10:anchorlock/>
          </v:shape>
          <o:OLEObject Type="Embed" ProgID="GstarCAD.Drawing.20" ShapeID="_x0000_i1025" DrawAspect="Content" ObjectID="_1468075725" r:id="rId33">
            <o:LockedField>false</o:LockedField>
          </o:OLEObject>
        </w:object>
      </w:r>
    </w:p>
    <w:p w14:paraId="64EF96A2">
      <w:pPr>
        <w:pStyle w:val="121"/>
        <w:numPr>
          <w:ilvl w:val="0"/>
          <w:numId w:val="0"/>
        </w:numPr>
        <w:ind w:left="560" w:leftChars="0"/>
        <w:jc w:val="center"/>
        <w:rPr>
          <w:rFonts w:hint="eastAsia"/>
        </w:rPr>
      </w:pPr>
      <w:bookmarkStart w:id="37" w:name="_Ref39913918"/>
      <w:r>
        <w:rPr>
          <w:rFonts w:hint="eastAsia"/>
        </w:rPr>
        <w:t>长边搭接焊接</w:t>
      </w:r>
      <w:bookmarkEnd w:id="37"/>
    </w:p>
    <w:p w14:paraId="12F999E2">
      <w:pPr>
        <w:pStyle w:val="120"/>
        <w:spacing w:before="46" w:after="46"/>
        <w:ind w:firstLine="560"/>
        <w:rPr>
          <w:rFonts w:hint="eastAsia"/>
        </w:rPr>
      </w:pPr>
      <w:r>
        <w:rPr>
          <w:rFonts w:hint="eastAsia"/>
        </w:rPr>
        <w:object>
          <v:shape id="_x0000_i1026" o:spt="75" type="#_x0000_t75" style="height:116.65pt;width:302.65pt;" o:ole="t" filled="f" o:preferrelative="t" stroked="f" coordsize="21600,21600">
            <v:path/>
            <v:fill on="f" focussize="0,0"/>
            <v:stroke on="f" joinstyle="miter"/>
            <v:imagedata r:id="rId36" cropleft="15564f" croptop="10101f" cropright="14560f" cropbottom="19710f" o:title=""/>
            <o:lock v:ext="edit" aspectratio="t"/>
            <w10:wrap type="none"/>
            <w10:anchorlock/>
          </v:shape>
          <o:OLEObject Type="Embed" ProgID="GstarCAD.Drawing.20" ShapeID="_x0000_i1026" DrawAspect="Content" ObjectID="_1468075726" r:id="rId35">
            <o:LockedField>false</o:LockedField>
          </o:OLEObject>
        </w:object>
      </w:r>
    </w:p>
    <w:p w14:paraId="2259BD43">
      <w:pPr>
        <w:pStyle w:val="121"/>
        <w:numPr>
          <w:ilvl w:val="0"/>
          <w:numId w:val="0"/>
        </w:numPr>
        <w:ind w:left="560" w:leftChars="0"/>
        <w:jc w:val="center"/>
        <w:rPr>
          <w:rFonts w:hint="eastAsia"/>
        </w:rPr>
      </w:pPr>
      <w:bookmarkStart w:id="38" w:name="_Ref39914004"/>
      <w:r>
        <w:rPr>
          <w:rFonts w:hint="eastAsia"/>
        </w:rPr>
        <w:t>短边对接搭接</w:t>
      </w:r>
      <w:bookmarkEnd w:id="38"/>
    </w:p>
    <w:p w14:paraId="25D6205D">
      <w:pPr>
        <w:bidi w:val="0"/>
        <w:spacing w:line="360" w:lineRule="auto"/>
        <w:rPr>
          <w:rFonts w:hint="eastAsia" w:ascii="宋体" w:hAnsi="宋体" w:eastAsia="宋体" w:cs="宋体"/>
          <w:sz w:val="28"/>
          <w:szCs w:val="28"/>
        </w:rPr>
      </w:pPr>
      <w:bookmarkStart w:id="39" w:name="_Toc206837547"/>
      <w:r>
        <w:rPr>
          <w:rFonts w:hint="eastAsia" w:ascii="宋体" w:hAnsi="宋体" w:eastAsia="宋体" w:cs="宋体"/>
          <w:b/>
          <w:bCs/>
          <w:sz w:val="28"/>
          <w:szCs w:val="28"/>
          <w:lang w:val="en-US" w:eastAsia="zh-CN"/>
        </w:rPr>
        <w:t>4、</w:t>
      </w:r>
      <w:r>
        <w:rPr>
          <w:rFonts w:hint="eastAsia" w:ascii="宋体" w:hAnsi="宋体" w:eastAsia="宋体" w:cs="宋体"/>
          <w:b/>
          <w:bCs/>
          <w:sz w:val="28"/>
          <w:szCs w:val="28"/>
        </w:rPr>
        <w:t>热风焊接卷材</w:t>
      </w:r>
      <w:bookmarkEnd w:id="39"/>
    </w:p>
    <w:p w14:paraId="373E099A">
      <w:pPr>
        <w:pStyle w:val="122"/>
        <w:numPr>
          <w:ilvl w:val="4"/>
          <w:numId w:val="0"/>
        </w:numPr>
        <w:spacing w:line="360" w:lineRule="auto"/>
        <w:ind w:leftChars="0" w:firstLine="560" w:firstLineChars="200"/>
        <w:rPr>
          <w:rFonts w:hint="eastAsia" w:ascii="宋体" w:hAnsi="宋体" w:eastAsia="宋体" w:cs="宋体"/>
          <w:sz w:val="28"/>
          <w:szCs w:val="28"/>
        </w:rPr>
      </w:pPr>
      <w:r>
        <w:rPr>
          <w:rFonts w:hint="eastAsia" w:cs="宋体"/>
          <w:sz w:val="28"/>
          <w:szCs w:val="28"/>
          <w:lang w:val="en-US" w:eastAsia="zh-CN"/>
        </w:rPr>
        <w:t>（1）</w:t>
      </w:r>
      <w:r>
        <w:rPr>
          <w:rFonts w:hint="eastAsia" w:ascii="宋体" w:hAnsi="宋体" w:eastAsia="宋体" w:cs="宋体"/>
          <w:sz w:val="28"/>
          <w:szCs w:val="28"/>
        </w:rPr>
        <w:t>设备选择</w:t>
      </w:r>
    </w:p>
    <w:p w14:paraId="7AD6B83A">
      <w:pPr>
        <w:pStyle w:val="118"/>
        <w:spacing w:line="360" w:lineRule="auto"/>
        <w:rPr>
          <w:rFonts w:hint="eastAsia"/>
        </w:rPr>
      </w:pPr>
      <w:r>
        <w:rPr>
          <w:rFonts w:hint="eastAsia" w:ascii="宋体" w:hAnsi="宋体" w:eastAsia="宋体" w:cs="宋体"/>
          <w:sz w:val="28"/>
          <w:szCs w:val="28"/>
        </w:rPr>
        <w:t>使用手持热空气焊接机以及硅酮辊，以热空气焊接TPO卷材。</w:t>
      </w:r>
    </w:p>
    <w:p w14:paraId="33A18483">
      <w:pPr>
        <w:pStyle w:val="123"/>
        <w:spacing w:before="46" w:after="46"/>
        <w:rPr>
          <w:rFonts w:hint="eastAsia"/>
        </w:rPr>
      </w:pPr>
      <w:r>
        <w:drawing>
          <wp:inline distT="0" distB="0" distL="0" distR="0">
            <wp:extent cx="3115310" cy="1752600"/>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121750" cy="1755984"/>
                    </a:xfrm>
                    <a:prstGeom prst="rect">
                      <a:avLst/>
                    </a:prstGeom>
                    <a:noFill/>
                    <a:ln>
                      <a:noFill/>
                    </a:ln>
                  </pic:spPr>
                </pic:pic>
              </a:graphicData>
            </a:graphic>
          </wp:inline>
        </w:drawing>
      </w:r>
    </w:p>
    <w:p w14:paraId="40C6A116">
      <w:pPr>
        <w:pStyle w:val="124"/>
        <w:numPr>
          <w:ilvl w:val="6"/>
          <w:numId w:val="0"/>
        </w:numPr>
        <w:ind w:leftChars="0"/>
        <w:jc w:val="center"/>
        <w:rPr>
          <w:rFonts w:hint="eastAsia"/>
        </w:rPr>
      </w:pPr>
      <w:r>
        <w:rPr>
          <w:rFonts w:hint="eastAsia" w:ascii="宋体" w:hAnsi="宋体" w:eastAsia="宋体" w:cs="宋体"/>
        </w:rPr>
        <w:t>手持热空气焊接机</w:t>
      </w:r>
    </w:p>
    <w:p w14:paraId="43303F8B">
      <w:pPr>
        <w:pStyle w:val="122"/>
        <w:numPr>
          <w:ilvl w:val="4"/>
          <w:numId w:val="0"/>
        </w:numPr>
        <w:spacing w:line="360" w:lineRule="auto"/>
        <w:ind w:leftChars="0" w:firstLine="560" w:firstLineChars="200"/>
        <w:rPr>
          <w:rFonts w:hint="eastAsia"/>
          <w:sz w:val="28"/>
          <w:szCs w:val="28"/>
        </w:rPr>
      </w:pPr>
      <w:r>
        <w:rPr>
          <w:rFonts w:hint="eastAsia"/>
          <w:sz w:val="28"/>
          <w:szCs w:val="28"/>
          <w:lang w:val="en-US" w:eastAsia="zh-CN"/>
        </w:rPr>
        <w:t>（2）</w:t>
      </w:r>
      <w:r>
        <w:rPr>
          <w:rFonts w:hint="eastAsia"/>
          <w:sz w:val="28"/>
          <w:szCs w:val="28"/>
        </w:rPr>
        <w:t>老化卷材的清洗</w:t>
      </w:r>
    </w:p>
    <w:p w14:paraId="761096DD">
      <w:pPr>
        <w:pStyle w:val="118"/>
        <w:spacing w:line="360" w:lineRule="auto"/>
        <w:rPr>
          <w:rFonts w:hint="eastAsia"/>
          <w:sz w:val="28"/>
          <w:szCs w:val="28"/>
        </w:rPr>
      </w:pPr>
      <w:r>
        <w:rPr>
          <w:rFonts w:hint="eastAsia"/>
          <w:sz w:val="28"/>
          <w:szCs w:val="28"/>
        </w:rPr>
        <w:t>TPO卷材受污染或暴露在外部环境约7天后，在热空气焊接前必须应进行清洗处理：</w:t>
      </w:r>
    </w:p>
    <w:p w14:paraId="55DFF911">
      <w:pPr>
        <w:pStyle w:val="118"/>
        <w:spacing w:line="360" w:lineRule="auto"/>
        <w:rPr>
          <w:rFonts w:hint="eastAsia"/>
          <w:sz w:val="28"/>
          <w:szCs w:val="28"/>
        </w:rPr>
      </w:pPr>
      <w:r>
        <w:rPr>
          <w:rFonts w:hint="eastAsia"/>
          <w:sz w:val="28"/>
          <w:szCs w:val="28"/>
        </w:rPr>
        <w:t>受污染的卷材搭接部位，先用湿布擦去灰尘等杂物，再用清水清洗焊接区（严重污染可使用中性清洗剂清洗），再用干净的擦拭布擦干，用专用卷材清洗剂进行彻底清洗，白色抹布擦干，待卷材清洗剂彻底挥发后焊接（视环境温度约需15～30分钟），焊接速度应较正常焊接速度慢约20%。</w:t>
      </w:r>
    </w:p>
    <w:p w14:paraId="75216CA1">
      <w:pPr>
        <w:pStyle w:val="125"/>
        <w:numPr>
          <w:ilvl w:val="0"/>
          <w:numId w:val="0"/>
        </w:numPr>
        <w:spacing w:line="360" w:lineRule="auto"/>
        <w:ind w:leftChars="0" w:firstLine="560" w:firstLineChars="200"/>
        <w:rPr>
          <w:rFonts w:hint="eastAsia"/>
          <w:sz w:val="28"/>
          <w:szCs w:val="28"/>
        </w:rPr>
      </w:pPr>
      <w:r>
        <w:rPr>
          <w:rFonts w:hint="eastAsia"/>
          <w:sz w:val="28"/>
          <w:szCs w:val="28"/>
          <w:lang w:val="en-US" w:eastAsia="zh-CN"/>
        </w:rPr>
        <w:t>（3）</w:t>
      </w:r>
      <w:r>
        <w:rPr>
          <w:rFonts w:hint="eastAsia"/>
          <w:sz w:val="28"/>
          <w:szCs w:val="28"/>
        </w:rPr>
        <w:t>温度设定</w:t>
      </w:r>
    </w:p>
    <w:p w14:paraId="20EA86F4">
      <w:pPr>
        <w:pStyle w:val="118"/>
        <w:spacing w:line="360" w:lineRule="auto"/>
        <w:rPr>
          <w:rFonts w:hint="eastAsia"/>
          <w:sz w:val="28"/>
          <w:szCs w:val="28"/>
        </w:rPr>
      </w:pPr>
      <w:r>
        <w:rPr>
          <w:rFonts w:hint="eastAsia"/>
          <w:sz w:val="28"/>
          <w:szCs w:val="28"/>
        </w:rPr>
        <w:t>准备手持热空气焊接机，温度宜设定为“8”，预热约5-10分钟达到工作温度。</w:t>
      </w:r>
      <w:bookmarkStart w:id="40" w:name="_Hlk94087918"/>
      <w:r>
        <w:rPr>
          <w:rFonts w:hint="eastAsia"/>
          <w:sz w:val="28"/>
          <w:szCs w:val="28"/>
        </w:rPr>
        <w:t>每天正式开始焊接前或气温急剧变化后，必须进行试焊，以确定最佳的焊接温度及速度</w:t>
      </w:r>
      <w:bookmarkEnd w:id="40"/>
      <w:r>
        <w:rPr>
          <w:rFonts w:hint="eastAsia"/>
          <w:sz w:val="28"/>
          <w:szCs w:val="28"/>
        </w:rPr>
        <w:t>。</w:t>
      </w:r>
    </w:p>
    <w:p w14:paraId="747DD0F2">
      <w:pPr>
        <w:pStyle w:val="118"/>
        <w:spacing w:line="360" w:lineRule="auto"/>
        <w:ind w:left="0" w:leftChars="0" w:firstLine="560" w:firstLineChars="200"/>
        <w:rPr>
          <w:rFonts w:hint="eastAsia"/>
          <w:sz w:val="28"/>
          <w:szCs w:val="28"/>
        </w:rPr>
      </w:pPr>
      <w:r>
        <w:rPr>
          <w:rFonts w:hint="eastAsia"/>
          <w:sz w:val="28"/>
          <w:szCs w:val="28"/>
          <w:lang w:val="en-US" w:eastAsia="zh-CN"/>
        </w:rPr>
        <w:t>（4）</w:t>
      </w:r>
      <w:r>
        <w:rPr>
          <w:rFonts w:hint="eastAsia"/>
          <w:sz w:val="28"/>
          <w:szCs w:val="28"/>
        </w:rPr>
        <w:t>热空气焊接</w:t>
      </w:r>
    </w:p>
    <w:p w14:paraId="1C85461F">
      <w:pPr>
        <w:pStyle w:val="118"/>
        <w:spacing w:line="360" w:lineRule="auto"/>
        <w:rPr>
          <w:rFonts w:hint="eastAsia"/>
          <w:bCs/>
          <w:sz w:val="28"/>
          <w:szCs w:val="28"/>
        </w:rPr>
      </w:pPr>
      <w:r>
        <w:rPr>
          <w:rFonts w:hint="eastAsia"/>
          <w:sz w:val="28"/>
          <w:szCs w:val="28"/>
        </w:rPr>
        <w:t>手持热空气焊接操作的主要步骤为：</w:t>
      </w:r>
      <w:r>
        <w:rPr>
          <w:rFonts w:hint="eastAsia"/>
          <w:bCs/>
          <w:sz w:val="28"/>
          <w:szCs w:val="28"/>
        </w:rPr>
        <w:t>点焊→预焊→终焊</w:t>
      </w:r>
    </w:p>
    <w:p w14:paraId="67D02E35">
      <w:pPr>
        <w:pStyle w:val="126"/>
        <w:numPr>
          <w:ilvl w:val="0"/>
          <w:numId w:val="0"/>
        </w:numPr>
        <w:spacing w:line="360" w:lineRule="auto"/>
        <w:ind w:leftChars="0" w:firstLine="560" w:firstLineChars="200"/>
        <w:rPr>
          <w:rFonts w:hint="eastAsia"/>
          <w:sz w:val="28"/>
          <w:szCs w:val="28"/>
        </w:rPr>
      </w:pPr>
      <w:r>
        <w:rPr>
          <w:rFonts w:hint="eastAsia"/>
          <w:sz w:val="28"/>
          <w:szCs w:val="28"/>
          <w:lang w:val="en-US" w:eastAsia="zh-CN"/>
        </w:rPr>
        <w:t>1）</w:t>
      </w:r>
      <w:r>
        <w:rPr>
          <w:rFonts w:hint="eastAsia"/>
          <w:sz w:val="28"/>
          <w:szCs w:val="28"/>
        </w:rPr>
        <w:t>点焊。主要用于将卷材通过分散的焊接点固定于适当位置，点焊时应注意留出足够尺寸的卷材以便于之后的进一步焊接处理。</w:t>
      </w:r>
    </w:p>
    <w:p w14:paraId="2063DAC4">
      <w:pPr>
        <w:pStyle w:val="126"/>
        <w:numPr>
          <w:ilvl w:val="0"/>
          <w:numId w:val="0"/>
        </w:numPr>
        <w:spacing w:line="360" w:lineRule="auto"/>
        <w:ind w:leftChars="0" w:firstLine="560" w:firstLineChars="200"/>
        <w:rPr>
          <w:rFonts w:hint="eastAsia"/>
          <w:sz w:val="28"/>
          <w:szCs w:val="28"/>
        </w:rPr>
      </w:pPr>
      <w:r>
        <w:rPr>
          <w:rFonts w:hint="eastAsia"/>
          <w:sz w:val="28"/>
          <w:szCs w:val="28"/>
          <w:lang w:val="en-US" w:eastAsia="zh-CN"/>
        </w:rPr>
        <w:t>2）</w:t>
      </w:r>
      <w:r>
        <w:rPr>
          <w:rFonts w:hint="eastAsia"/>
          <w:sz w:val="28"/>
          <w:szCs w:val="28"/>
        </w:rPr>
        <w:t>预焊。根据焊嘴宽度留出至少25mm的开口，将其余已经点焊的搭接部分进行焊接，焊接同时应用硅酮辊沿垂直于出风方向反复辊压TPO卷材以保证卷材间焊接密实，硅酮辊与焊嘴之间的距离宜保持在30mm～50mm。</w:t>
      </w:r>
    </w:p>
    <w:p w14:paraId="2737086C">
      <w:pPr>
        <w:pStyle w:val="126"/>
        <w:numPr>
          <w:ilvl w:val="0"/>
          <w:numId w:val="0"/>
        </w:numPr>
        <w:spacing w:line="360" w:lineRule="auto"/>
        <w:ind w:leftChars="0" w:firstLine="560" w:firstLineChars="200"/>
        <w:rPr>
          <w:rFonts w:hint="eastAsia"/>
          <w:sz w:val="28"/>
          <w:szCs w:val="28"/>
        </w:rPr>
      </w:pPr>
      <w:r>
        <w:rPr>
          <w:rFonts w:hint="eastAsia"/>
          <w:sz w:val="28"/>
          <w:szCs w:val="28"/>
          <w:lang w:val="en-US" w:eastAsia="zh-CN"/>
        </w:rPr>
        <w:t>3）</w:t>
      </w:r>
      <w:r>
        <w:rPr>
          <w:rFonts w:hint="eastAsia"/>
          <w:sz w:val="28"/>
          <w:szCs w:val="28"/>
        </w:rPr>
        <w:t>终焊。将预留开口充分密实地和底层卷材焊接到一起，焊接同时应用硅酮辊沿垂直于焊嘴出风方向反复辊压TPO卷材以保证卷材间焊接密实，硅酮辊与焊嘴之间的距离宜保持在30mm～50mm。</w:t>
      </w:r>
    </w:p>
    <w:p w14:paraId="7D82D0B2">
      <w:pPr>
        <w:pStyle w:val="125"/>
        <w:numPr>
          <w:ilvl w:val="0"/>
          <w:numId w:val="0"/>
        </w:numPr>
        <w:spacing w:line="360" w:lineRule="auto"/>
        <w:ind w:leftChars="0" w:firstLine="560" w:firstLineChars="200"/>
        <w:rPr>
          <w:rFonts w:hint="eastAsia"/>
          <w:sz w:val="28"/>
          <w:szCs w:val="28"/>
        </w:rPr>
      </w:pPr>
      <w:r>
        <w:rPr>
          <w:rFonts w:hint="eastAsia"/>
          <w:sz w:val="28"/>
          <w:szCs w:val="28"/>
          <w:lang w:eastAsia="zh-CN"/>
        </w:rPr>
        <w:t>（</w:t>
      </w:r>
      <w:r>
        <w:rPr>
          <w:rFonts w:hint="eastAsia"/>
          <w:sz w:val="28"/>
          <w:szCs w:val="28"/>
          <w:lang w:val="en-US" w:eastAsia="zh-CN"/>
        </w:rPr>
        <w:t>5）</w:t>
      </w:r>
      <w:r>
        <w:rPr>
          <w:rFonts w:hint="eastAsia"/>
          <w:sz w:val="28"/>
          <w:szCs w:val="28"/>
        </w:rPr>
        <w:t>接缝检查</w:t>
      </w:r>
    </w:p>
    <w:p w14:paraId="166696FC">
      <w:pPr>
        <w:pStyle w:val="118"/>
        <w:spacing w:line="360" w:lineRule="auto"/>
        <w:rPr>
          <w:rFonts w:hint="eastAsia"/>
          <w:sz w:val="28"/>
          <w:szCs w:val="28"/>
        </w:rPr>
      </w:pPr>
      <w:r>
        <w:rPr>
          <w:rFonts w:hint="eastAsia"/>
          <w:sz w:val="28"/>
          <w:szCs w:val="28"/>
        </w:rPr>
        <w:t>焊缝冷却后，使用钩针</w:t>
      </w:r>
      <w:r>
        <w:rPr>
          <w:sz w:val="28"/>
          <w:szCs w:val="28"/>
        </w:rPr>
        <w:t>或</w:t>
      </w:r>
      <w:r>
        <w:rPr>
          <w:rFonts w:hint="eastAsia"/>
          <w:sz w:val="28"/>
          <w:szCs w:val="28"/>
        </w:rPr>
        <w:t>扁口螺丝刀对所有焊缝进行检查，确保不出现漏焊现象。若发现缺陷，使用手持焊接机对焊缝缺陷进行修理。</w:t>
      </w:r>
    </w:p>
    <w:p w14:paraId="286B3776">
      <w:pPr>
        <w:pStyle w:val="4"/>
        <w:bidi w:val="0"/>
        <w:rPr>
          <w:rFonts w:hint="eastAsia"/>
        </w:rPr>
      </w:pPr>
      <w:bookmarkStart w:id="41" w:name="_Toc206837548"/>
      <w:bookmarkStart w:id="42" w:name="_Toc17121"/>
      <w:r>
        <w:rPr>
          <w:rFonts w:hint="eastAsia"/>
          <w:lang w:eastAsia="zh-CN"/>
        </w:rPr>
        <w:t>二、防水涂料</w:t>
      </w:r>
      <w:r>
        <w:rPr>
          <w:rFonts w:hint="eastAsia"/>
        </w:rPr>
        <w:t>施工工艺</w:t>
      </w:r>
      <w:bookmarkEnd w:id="41"/>
      <w:bookmarkEnd w:id="42"/>
    </w:p>
    <w:p w14:paraId="307F3F1A">
      <w:pPr>
        <w:pStyle w:val="127"/>
        <w:numPr>
          <w:ilvl w:val="1"/>
          <w:numId w:val="0"/>
        </w:numPr>
        <w:spacing w:before="156" w:line="360" w:lineRule="auto"/>
        <w:ind w:leftChars="0" w:firstLine="560" w:firstLineChars="200"/>
        <w:rPr>
          <w:rFonts w:hint="eastAsia" w:ascii="宋体" w:hAnsi="宋体" w:eastAsia="宋体" w:cs="宋体"/>
          <w:sz w:val="28"/>
          <w:szCs w:val="28"/>
        </w:rPr>
      </w:pPr>
      <w:bookmarkStart w:id="43" w:name="_Toc206837549"/>
      <w:bookmarkStart w:id="44" w:name="_Toc10311"/>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1）</w:t>
      </w:r>
      <w:r>
        <w:rPr>
          <w:rFonts w:hint="eastAsia" w:ascii="宋体" w:hAnsi="宋体" w:eastAsia="宋体" w:cs="宋体"/>
          <w:sz w:val="28"/>
          <w:szCs w:val="28"/>
        </w:rPr>
        <w:t>施工工艺流程</w:t>
      </w:r>
      <w:bookmarkEnd w:id="43"/>
      <w:bookmarkEnd w:id="44"/>
    </w:p>
    <w:p w14:paraId="49614625">
      <w:pPr>
        <w:pStyle w:val="119"/>
        <w:spacing w:line="360" w:lineRule="auto"/>
        <w:ind w:firstLine="480"/>
        <w:rPr>
          <w:rFonts w:hint="eastAsia" w:ascii="宋体" w:hAnsi="宋体" w:eastAsia="宋体" w:cs="宋体"/>
          <w:sz w:val="28"/>
          <w:szCs w:val="28"/>
        </w:rPr>
      </w:pPr>
      <w:r>
        <w:rPr>
          <w:rFonts w:hint="eastAsia" w:ascii="宋体" w:hAnsi="宋体" w:eastAsia="宋体" w:cs="宋体"/>
          <w:sz w:val="28"/>
          <w:szCs w:val="28"/>
        </w:rPr>
        <w:t>基层处理→基层涂刷→</w:t>
      </w:r>
      <w:r>
        <w:rPr>
          <w:rStyle w:val="33"/>
          <w:rFonts w:hint="eastAsia" w:ascii="宋体" w:hAnsi="宋体" w:eastAsia="宋体" w:cs="宋体"/>
          <w:b w:val="0"/>
          <w:bCs/>
          <w:color w:val="404040"/>
          <w:sz w:val="28"/>
          <w:szCs w:val="28"/>
          <w:shd w:val="clear" w:color="auto" w:fill="FFFFFF"/>
        </w:rPr>
        <w:t>铺贴增强布</w:t>
      </w:r>
      <w:r>
        <w:rPr>
          <w:rFonts w:hint="eastAsia" w:ascii="宋体" w:hAnsi="宋体" w:eastAsia="宋体" w:cs="宋体"/>
          <w:sz w:val="28"/>
          <w:szCs w:val="28"/>
        </w:rPr>
        <w:t>→中层涂刷→面层涂刷</w:t>
      </w:r>
    </w:p>
    <w:p w14:paraId="22ADF5D4">
      <w:pPr>
        <w:pStyle w:val="127"/>
        <w:numPr>
          <w:ilvl w:val="1"/>
          <w:numId w:val="0"/>
        </w:numPr>
        <w:spacing w:before="156" w:line="360" w:lineRule="auto"/>
        <w:ind w:leftChars="0" w:firstLine="560" w:firstLineChars="200"/>
        <w:rPr>
          <w:rFonts w:hint="eastAsia" w:ascii="宋体" w:hAnsi="宋体" w:eastAsia="宋体" w:cs="宋体"/>
          <w:sz w:val="28"/>
          <w:szCs w:val="28"/>
        </w:rPr>
      </w:pPr>
      <w:bookmarkStart w:id="45" w:name="_Toc206837550"/>
      <w:bookmarkStart w:id="46" w:name="_Toc22806"/>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2）</w:t>
      </w:r>
      <w:r>
        <w:rPr>
          <w:rFonts w:hint="eastAsia" w:ascii="宋体" w:hAnsi="宋体" w:eastAsia="宋体" w:cs="宋体"/>
          <w:sz w:val="28"/>
          <w:szCs w:val="28"/>
        </w:rPr>
        <w:t>基层处理</w:t>
      </w:r>
      <w:bookmarkEnd w:id="45"/>
      <w:bookmarkEnd w:id="46"/>
    </w:p>
    <w:p w14:paraId="3B24CD07">
      <w:pPr>
        <w:pStyle w:val="119"/>
        <w:spacing w:line="360" w:lineRule="auto"/>
        <w:ind w:firstLine="480"/>
        <w:rPr>
          <w:rFonts w:hint="eastAsia" w:ascii="宋体" w:hAnsi="宋体" w:eastAsia="宋体" w:cs="宋体"/>
          <w:sz w:val="28"/>
          <w:szCs w:val="28"/>
        </w:rPr>
      </w:pPr>
      <w:r>
        <w:rPr>
          <w:rFonts w:hint="eastAsia" w:ascii="宋体" w:hAnsi="宋体" w:eastAsia="宋体" w:cs="宋体"/>
          <w:sz w:val="28"/>
          <w:szCs w:val="28"/>
        </w:rPr>
        <w:t>彻底清扫施工区域，用吹风机将灰尘吹净。用铲刀和钢丝刷清除基层上的突起、浮浆、油污等。检查采光带与屋面板的连接固定件是否牢固，可适当的补打紧固螺钉。</w:t>
      </w:r>
      <w:bookmarkStart w:id="47" w:name="_Toc206837551"/>
    </w:p>
    <w:p w14:paraId="57AB5F85">
      <w:pPr>
        <w:pStyle w:val="119"/>
        <w:spacing w:line="360" w:lineRule="auto"/>
        <w:ind w:left="0" w:leftChars="0"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3）</w:t>
      </w:r>
      <w:r>
        <w:rPr>
          <w:rFonts w:hint="eastAsia" w:ascii="宋体" w:hAnsi="宋体" w:eastAsia="宋体" w:cs="宋体"/>
          <w:sz w:val="28"/>
          <w:szCs w:val="28"/>
        </w:rPr>
        <w:t>基层涂刷</w:t>
      </w:r>
      <w:bookmarkEnd w:id="47"/>
    </w:p>
    <w:p w14:paraId="20CFA350">
      <w:pPr>
        <w:pStyle w:val="119"/>
        <w:spacing w:line="360" w:lineRule="auto"/>
        <w:ind w:firstLine="480"/>
        <w:rPr>
          <w:rFonts w:hint="eastAsia" w:ascii="宋体" w:hAnsi="宋体" w:eastAsia="宋体" w:cs="宋体"/>
          <w:sz w:val="28"/>
          <w:szCs w:val="28"/>
        </w:rPr>
      </w:pPr>
      <w:r>
        <w:rPr>
          <w:rFonts w:hint="eastAsia" w:ascii="宋体" w:hAnsi="宋体" w:eastAsia="宋体" w:cs="宋体"/>
          <w:sz w:val="28"/>
          <w:szCs w:val="28"/>
        </w:rPr>
        <w:t>将涂料倒入搅拌桶，用电动搅拌器充分搅拌3-5分钟至均匀无颗粒。使用滚筒或刷子，在已处理好的基层上均匀涂刷第一道涂料。涂刷方向应一致，厚度要均匀，不得漏刷、堆积。涂膜厚度以0.5mm为宜，不宜一遍过厚。</w:t>
      </w:r>
      <w:bookmarkStart w:id="48" w:name="_Toc206837552"/>
    </w:p>
    <w:p w14:paraId="584AF673">
      <w:pPr>
        <w:pStyle w:val="119"/>
        <w:spacing w:line="360" w:lineRule="auto"/>
        <w:ind w:left="0" w:leftChars="0" w:firstLine="560" w:firstLineChars="200"/>
        <w:rPr>
          <w:rFonts w:hint="eastAsia" w:ascii="宋体" w:hAnsi="宋体" w:eastAsia="宋体" w:cs="宋体"/>
          <w:sz w:val="28"/>
          <w:szCs w:val="28"/>
        </w:rPr>
      </w:pPr>
      <w:r>
        <w:rPr>
          <w:rFonts w:hint="eastAsia" w:ascii="宋体" w:hAnsi="宋体" w:cs="宋体"/>
          <w:sz w:val="28"/>
          <w:szCs w:val="28"/>
          <w:lang w:eastAsia="zh-CN"/>
        </w:rPr>
        <w:t>（</w:t>
      </w:r>
      <w:r>
        <w:rPr>
          <w:rFonts w:hint="eastAsia" w:ascii="宋体" w:hAnsi="宋体" w:cs="宋体"/>
          <w:sz w:val="28"/>
          <w:szCs w:val="28"/>
          <w:lang w:val="en-US" w:eastAsia="zh-CN"/>
        </w:rPr>
        <w:t>4）</w:t>
      </w:r>
      <w:r>
        <w:rPr>
          <w:rFonts w:hint="eastAsia" w:ascii="宋体" w:hAnsi="宋体" w:eastAsia="宋体" w:cs="宋体"/>
          <w:sz w:val="28"/>
          <w:szCs w:val="28"/>
        </w:rPr>
        <w:t>铺贴增强布</w:t>
      </w:r>
      <w:bookmarkEnd w:id="48"/>
    </w:p>
    <w:p w14:paraId="6B6825F0">
      <w:pPr>
        <w:pStyle w:val="119"/>
        <w:spacing w:line="360" w:lineRule="auto"/>
        <w:ind w:firstLine="480"/>
        <w:rPr>
          <w:rFonts w:hint="eastAsia" w:ascii="宋体" w:hAnsi="宋体" w:eastAsia="宋体" w:cs="宋体"/>
          <w:sz w:val="28"/>
          <w:szCs w:val="28"/>
        </w:rPr>
      </w:pPr>
      <w:r>
        <w:rPr>
          <w:rFonts w:hint="eastAsia" w:ascii="宋体" w:hAnsi="宋体" w:eastAsia="宋体" w:cs="宋体"/>
          <w:sz w:val="28"/>
          <w:szCs w:val="28"/>
        </w:rPr>
        <w:t>趁第一道涂料未干（表干前），立即将裁剪好的聚酯布平整地铺贴在上面。用滚筒或刮板从中间向两侧滚压刮平，赶走布下的空气，使聚酯布充分浸透涂料，并与基层紧密贴合。</w:t>
      </w:r>
      <w:r>
        <w:rPr>
          <w:rFonts w:hint="eastAsia" w:ascii="宋体" w:hAnsi="宋体" w:eastAsia="宋体" w:cs="宋体"/>
          <w:color w:val="000000"/>
          <w:sz w:val="28"/>
          <w:szCs w:val="28"/>
        </w:rPr>
        <w:t>铺贴要求平整，不出现空鼓现象。</w:t>
      </w:r>
    </w:p>
    <w:p w14:paraId="2B804825">
      <w:pPr>
        <w:pStyle w:val="127"/>
        <w:numPr>
          <w:ilvl w:val="1"/>
          <w:numId w:val="0"/>
        </w:numPr>
        <w:spacing w:before="156" w:line="360" w:lineRule="auto"/>
        <w:ind w:leftChars="0" w:firstLine="560" w:firstLineChars="200"/>
        <w:rPr>
          <w:rFonts w:hint="eastAsia" w:ascii="宋体" w:hAnsi="宋体" w:eastAsia="宋体" w:cs="宋体"/>
          <w:sz w:val="28"/>
          <w:szCs w:val="28"/>
        </w:rPr>
      </w:pPr>
      <w:bookmarkStart w:id="49" w:name="_Toc30550"/>
      <w:bookmarkStart w:id="50" w:name="_Toc206837553"/>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5）</w:t>
      </w:r>
      <w:r>
        <w:rPr>
          <w:rFonts w:hint="eastAsia" w:ascii="宋体" w:hAnsi="宋体" w:eastAsia="宋体" w:cs="宋体"/>
          <w:sz w:val="28"/>
          <w:szCs w:val="28"/>
        </w:rPr>
        <w:t>中层涂刷</w:t>
      </w:r>
      <w:bookmarkEnd w:id="49"/>
      <w:bookmarkEnd w:id="50"/>
    </w:p>
    <w:p w14:paraId="77F63753">
      <w:pPr>
        <w:pStyle w:val="119"/>
        <w:spacing w:line="360" w:lineRule="auto"/>
        <w:ind w:firstLine="480"/>
        <w:rPr>
          <w:rFonts w:hint="eastAsia" w:ascii="宋体" w:hAnsi="宋体" w:eastAsia="宋体" w:cs="宋体"/>
          <w:sz w:val="28"/>
          <w:szCs w:val="28"/>
        </w:rPr>
      </w:pPr>
      <w:r>
        <w:rPr>
          <w:rFonts w:hint="eastAsia" w:ascii="宋体" w:hAnsi="宋体" w:eastAsia="宋体" w:cs="宋体"/>
          <w:sz w:val="28"/>
          <w:szCs w:val="28"/>
        </w:rPr>
        <w:t>待布层铺设完毕并</w:t>
      </w:r>
      <w:r>
        <w:rPr>
          <w:rFonts w:hint="eastAsia" w:ascii="宋体" w:hAnsi="宋体" w:eastAsia="宋体" w:cs="宋体"/>
          <w:bCs w:val="0"/>
          <w:sz w:val="28"/>
          <w:szCs w:val="28"/>
        </w:rPr>
        <w:t>表干后</w:t>
      </w:r>
      <w:r>
        <w:rPr>
          <w:rFonts w:hint="eastAsia" w:ascii="宋体" w:hAnsi="宋体" w:eastAsia="宋体" w:cs="宋体"/>
          <w:sz w:val="28"/>
          <w:szCs w:val="28"/>
        </w:rPr>
        <w:t>（以手触不粘为准），进行第二道涂料施工。涂刷方向应与第一道方向垂直。此道涂料的目的是完全覆盖并浸透聚酯布，形成中间防水增强层。</w:t>
      </w:r>
    </w:p>
    <w:p w14:paraId="586F1E04">
      <w:pPr>
        <w:pStyle w:val="127"/>
        <w:numPr>
          <w:ilvl w:val="1"/>
          <w:numId w:val="0"/>
        </w:numPr>
        <w:spacing w:before="156" w:line="360" w:lineRule="auto"/>
        <w:ind w:leftChars="0"/>
        <w:rPr>
          <w:rFonts w:hint="eastAsia" w:ascii="宋体" w:hAnsi="宋体" w:eastAsia="宋体" w:cs="宋体"/>
          <w:sz w:val="28"/>
          <w:szCs w:val="28"/>
        </w:rPr>
      </w:pPr>
      <w:bookmarkStart w:id="51" w:name="_Toc206837554"/>
      <w:bookmarkStart w:id="52" w:name="_Toc20353"/>
      <w:r>
        <w:rPr>
          <w:rFonts w:hint="eastAsia" w:ascii="宋体" w:hAnsi="宋体" w:eastAsia="宋体" w:cs="宋体"/>
          <w:sz w:val="28"/>
          <w:szCs w:val="28"/>
        </w:rPr>
        <w:t>面层涂刷</w:t>
      </w:r>
      <w:bookmarkEnd w:id="51"/>
      <w:bookmarkEnd w:id="52"/>
    </w:p>
    <w:p w14:paraId="4B50D5DD">
      <w:pPr>
        <w:pStyle w:val="119"/>
        <w:spacing w:line="360" w:lineRule="auto"/>
        <w:ind w:firstLine="480"/>
        <w:rPr>
          <w:rFonts w:hint="eastAsia" w:ascii="宋体" w:hAnsi="宋体" w:eastAsia="宋体" w:cs="宋体"/>
          <w:sz w:val="28"/>
          <w:szCs w:val="28"/>
        </w:rPr>
      </w:pPr>
      <w:r>
        <w:rPr>
          <w:rFonts w:hint="eastAsia" w:ascii="宋体" w:hAnsi="宋体" w:eastAsia="宋体" w:cs="宋体"/>
          <w:sz w:val="28"/>
          <w:szCs w:val="28"/>
        </w:rPr>
        <w:t>待第二道涂料</w:t>
      </w:r>
      <w:r>
        <w:rPr>
          <w:rStyle w:val="33"/>
          <w:rFonts w:hint="eastAsia" w:ascii="宋体" w:hAnsi="宋体" w:eastAsia="宋体" w:cs="宋体"/>
          <w:b w:val="0"/>
          <w:bCs/>
          <w:color w:val="404040"/>
          <w:sz w:val="28"/>
          <w:szCs w:val="28"/>
        </w:rPr>
        <w:t>实干后</w:t>
      </w:r>
      <w:r>
        <w:rPr>
          <w:rFonts w:hint="eastAsia" w:ascii="宋体" w:hAnsi="宋体" w:eastAsia="宋体" w:cs="宋体"/>
          <w:sz w:val="28"/>
          <w:szCs w:val="28"/>
        </w:rPr>
        <w:t>（固化结膜后），进行第三道涂料施工。涂刷应均匀、全面，确保最终成膜厚度达到设计要求（通常“一布三涂”总厚度不应小于1.5mm）。</w:t>
      </w:r>
    </w:p>
    <w:p w14:paraId="6CE14F75">
      <w:pPr>
        <w:pStyle w:val="127"/>
        <w:numPr>
          <w:ilvl w:val="1"/>
          <w:numId w:val="0"/>
        </w:numPr>
        <w:spacing w:before="156" w:line="360" w:lineRule="auto"/>
        <w:ind w:leftChars="0" w:firstLine="560" w:firstLineChars="200"/>
        <w:rPr>
          <w:rFonts w:hint="eastAsia" w:ascii="宋体" w:hAnsi="宋体" w:eastAsia="宋体" w:cs="宋体"/>
          <w:sz w:val="28"/>
          <w:szCs w:val="28"/>
        </w:rPr>
      </w:pPr>
      <w:bookmarkStart w:id="53" w:name="_Toc8047"/>
      <w:bookmarkStart w:id="54" w:name="_Toc206837555"/>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6）</w:t>
      </w:r>
      <w:r>
        <w:rPr>
          <w:rFonts w:hint="eastAsia" w:ascii="宋体" w:hAnsi="宋体" w:eastAsia="宋体" w:cs="宋体"/>
          <w:sz w:val="28"/>
          <w:szCs w:val="28"/>
        </w:rPr>
        <w:t>注意事项</w:t>
      </w:r>
      <w:bookmarkEnd w:id="53"/>
      <w:bookmarkEnd w:id="54"/>
    </w:p>
    <w:p w14:paraId="0DD42735">
      <w:pPr>
        <w:pStyle w:val="128"/>
        <w:numPr>
          <w:ilvl w:val="5"/>
          <w:numId w:val="0"/>
        </w:numPr>
        <w:spacing w:line="360" w:lineRule="auto"/>
        <w:ind w:leftChars="0" w:firstLine="560" w:firstLineChars="200"/>
        <w:rPr>
          <w:rFonts w:hint="eastAsia" w:ascii="宋体" w:hAnsi="宋体" w:eastAsia="宋体" w:cs="宋体"/>
          <w:sz w:val="28"/>
          <w:szCs w:val="28"/>
        </w:rPr>
      </w:pPr>
      <w:r>
        <w:rPr>
          <w:rFonts w:hint="eastAsia" w:cs="宋体"/>
          <w:sz w:val="28"/>
          <w:szCs w:val="28"/>
          <w:lang w:val="en-US" w:eastAsia="zh-CN"/>
        </w:rPr>
        <w:t>1）</w:t>
      </w:r>
      <w:r>
        <w:rPr>
          <w:rFonts w:hint="eastAsia" w:ascii="宋体" w:hAnsi="宋体" w:eastAsia="宋体" w:cs="宋体"/>
          <w:sz w:val="28"/>
          <w:szCs w:val="28"/>
        </w:rPr>
        <w:t>涂料开桶施工前可能会有轻微的分层现象，搅拌均匀后使用，无需外加水。开盖使用后，未用完的部分应密封保存，防止涂料被污染，干燥结皮。</w:t>
      </w:r>
    </w:p>
    <w:p w14:paraId="179B1802">
      <w:pPr>
        <w:pStyle w:val="128"/>
        <w:numPr>
          <w:ilvl w:val="5"/>
          <w:numId w:val="0"/>
        </w:numPr>
        <w:spacing w:line="360" w:lineRule="auto"/>
        <w:ind w:leftChars="0" w:firstLine="560" w:firstLineChars="200"/>
        <w:rPr>
          <w:rFonts w:hint="eastAsia" w:ascii="宋体" w:hAnsi="宋体" w:eastAsia="宋体" w:cs="宋体"/>
          <w:sz w:val="28"/>
          <w:szCs w:val="28"/>
        </w:rPr>
      </w:pPr>
      <w:r>
        <w:rPr>
          <w:rFonts w:hint="eastAsia" w:cs="宋体"/>
          <w:sz w:val="28"/>
          <w:szCs w:val="28"/>
          <w:lang w:val="en-US" w:eastAsia="zh-CN"/>
        </w:rPr>
        <w:t>2）</w:t>
      </w:r>
      <w:r>
        <w:rPr>
          <w:rFonts w:hint="eastAsia" w:ascii="宋体" w:hAnsi="宋体" w:eastAsia="宋体" w:cs="宋体"/>
          <w:sz w:val="28"/>
          <w:szCs w:val="28"/>
        </w:rPr>
        <w:t>施工时应佩戴防护用品，如沾上眼睛，应及时用清水冲洗，施工后应立即用自来水清洗工具。</w:t>
      </w:r>
    </w:p>
    <w:p w14:paraId="6EBCC097">
      <w:pPr>
        <w:pStyle w:val="128"/>
        <w:numPr>
          <w:ilvl w:val="5"/>
          <w:numId w:val="0"/>
        </w:numPr>
        <w:spacing w:line="360" w:lineRule="auto"/>
        <w:ind w:leftChars="0" w:firstLine="560" w:firstLineChars="200"/>
        <w:rPr>
          <w:rFonts w:hint="eastAsia" w:ascii="宋体" w:hAnsi="宋体" w:eastAsia="宋体" w:cs="宋体"/>
          <w:sz w:val="28"/>
          <w:szCs w:val="28"/>
        </w:rPr>
      </w:pPr>
      <w:r>
        <w:rPr>
          <w:rFonts w:hint="eastAsia" w:cs="宋体"/>
          <w:sz w:val="28"/>
          <w:szCs w:val="28"/>
          <w:lang w:val="en-US" w:eastAsia="zh-CN"/>
        </w:rPr>
        <w:t>3）</w:t>
      </w:r>
      <w:r>
        <w:rPr>
          <w:rFonts w:hint="eastAsia" w:ascii="宋体" w:hAnsi="宋体" w:eastAsia="宋体" w:cs="宋体"/>
          <w:sz w:val="28"/>
          <w:szCs w:val="28"/>
        </w:rPr>
        <w:t>涂膜未实干前，禁止在防水层上行走，并注意保护不被损伤、破坏。</w:t>
      </w:r>
    </w:p>
    <w:p w14:paraId="337701D6">
      <w:pPr>
        <w:pStyle w:val="3"/>
        <w:bidi w:val="0"/>
        <w:rPr>
          <w:rFonts w:hint="eastAsia"/>
          <w:lang w:val="en-US" w:eastAsia="zh-CN"/>
        </w:rPr>
      </w:pPr>
      <w:bookmarkStart w:id="55" w:name="_Toc4803"/>
      <w:r>
        <w:rPr>
          <w:rFonts w:hint="eastAsia"/>
          <w:lang w:val="en-US" w:eastAsia="zh-CN"/>
        </w:rPr>
        <w:t>第八章 质量保证措施</w:t>
      </w:r>
      <w:bookmarkEnd w:id="55"/>
    </w:p>
    <w:p w14:paraId="13784FB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sz w:val="28"/>
          <w:szCs w:val="28"/>
          <w:lang w:val="en-US" w:eastAsia="zh-CN"/>
        </w:rPr>
      </w:pPr>
      <w:r>
        <w:rPr>
          <w:rFonts w:hint="eastAsia"/>
          <w:sz w:val="28"/>
          <w:szCs w:val="28"/>
          <w:lang w:val="en-US" w:eastAsia="zh-CN"/>
        </w:rPr>
        <w:t>1、</w:t>
      </w:r>
      <w:r>
        <w:rPr>
          <w:rFonts w:hint="default"/>
          <w:sz w:val="28"/>
          <w:szCs w:val="28"/>
          <w:lang w:val="en-US" w:eastAsia="zh-CN"/>
        </w:rPr>
        <w:t>严把材料质量关，进场材料必须资料齐全。</w:t>
      </w:r>
    </w:p>
    <w:p w14:paraId="74F341D7">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sz w:val="28"/>
          <w:szCs w:val="28"/>
          <w:lang w:val="en-US" w:eastAsia="zh-CN"/>
        </w:rPr>
      </w:pPr>
      <w:r>
        <w:rPr>
          <w:rFonts w:hint="eastAsia"/>
          <w:sz w:val="28"/>
          <w:szCs w:val="28"/>
          <w:lang w:val="en-US" w:eastAsia="zh-CN"/>
        </w:rPr>
        <w:t>2、</w:t>
      </w:r>
      <w:r>
        <w:rPr>
          <w:rFonts w:hint="default"/>
          <w:sz w:val="28"/>
          <w:szCs w:val="28"/>
          <w:lang w:val="en-US" w:eastAsia="zh-CN"/>
        </w:rPr>
        <w:t>所有进场管理和作业人员均应通过专业培训。</w:t>
      </w:r>
    </w:p>
    <w:p w14:paraId="7F4BC18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sz w:val="28"/>
          <w:szCs w:val="28"/>
          <w:lang w:val="en-US" w:eastAsia="zh-CN"/>
        </w:rPr>
      </w:pPr>
      <w:r>
        <w:rPr>
          <w:rFonts w:hint="eastAsia"/>
          <w:sz w:val="28"/>
          <w:szCs w:val="28"/>
          <w:lang w:val="en-US" w:eastAsia="zh-CN"/>
        </w:rPr>
        <w:t>3、</w:t>
      </w:r>
      <w:r>
        <w:rPr>
          <w:rFonts w:hint="default"/>
          <w:sz w:val="28"/>
          <w:szCs w:val="28"/>
          <w:lang w:val="en-US" w:eastAsia="zh-CN"/>
        </w:rPr>
        <w:t>防水基层要满足施工要求，并经验收合格后方可进行防水层的施工。</w:t>
      </w:r>
    </w:p>
    <w:p w14:paraId="5306657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sz w:val="28"/>
          <w:szCs w:val="28"/>
          <w:lang w:val="en-US" w:eastAsia="zh-CN"/>
        </w:rPr>
      </w:pPr>
      <w:r>
        <w:rPr>
          <w:rFonts w:hint="eastAsia"/>
          <w:sz w:val="28"/>
          <w:szCs w:val="28"/>
          <w:lang w:val="en-US" w:eastAsia="zh-CN"/>
        </w:rPr>
        <w:t>4、</w:t>
      </w:r>
      <w:r>
        <w:rPr>
          <w:rFonts w:hint="default"/>
          <w:sz w:val="28"/>
          <w:szCs w:val="28"/>
          <w:lang w:val="en-US" w:eastAsia="zh-CN"/>
        </w:rPr>
        <w:t>分工序对每一道防水均进行检查，发现有损坏的防水层要及时修补。</w:t>
      </w:r>
    </w:p>
    <w:p w14:paraId="560BD49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sz w:val="28"/>
          <w:szCs w:val="28"/>
          <w:lang w:val="en-US" w:eastAsia="zh-CN"/>
        </w:rPr>
      </w:pPr>
      <w:r>
        <w:rPr>
          <w:rFonts w:hint="eastAsia"/>
          <w:sz w:val="28"/>
          <w:szCs w:val="28"/>
          <w:lang w:val="en-US" w:eastAsia="zh-CN"/>
        </w:rPr>
        <w:t>5、</w:t>
      </w:r>
      <w:r>
        <w:rPr>
          <w:rFonts w:hint="default"/>
          <w:sz w:val="28"/>
          <w:szCs w:val="28"/>
          <w:lang w:val="en-US" w:eastAsia="zh-CN"/>
        </w:rPr>
        <w:t>施工中每道工序严格执行自检、互检、交接检及工序检查，检查并经验收合格后方可进行下道工序施工。</w:t>
      </w:r>
    </w:p>
    <w:p w14:paraId="0A5A410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sz w:val="28"/>
          <w:szCs w:val="28"/>
          <w:lang w:val="en-US" w:eastAsia="zh-CN"/>
        </w:rPr>
      </w:pPr>
      <w:r>
        <w:rPr>
          <w:rFonts w:hint="eastAsia"/>
          <w:sz w:val="28"/>
          <w:szCs w:val="28"/>
          <w:lang w:val="en-US" w:eastAsia="zh-CN"/>
        </w:rPr>
        <w:t>6、</w:t>
      </w:r>
      <w:r>
        <w:rPr>
          <w:rFonts w:hint="default"/>
          <w:sz w:val="28"/>
          <w:szCs w:val="28"/>
          <w:lang w:val="en-US" w:eastAsia="zh-CN"/>
        </w:rPr>
        <w:t>总体工程自检合格后报建设方，按照相关标准验收。</w:t>
      </w:r>
    </w:p>
    <w:p w14:paraId="12B305AA">
      <w:pPr>
        <w:pStyle w:val="3"/>
        <w:bidi w:val="0"/>
        <w:rPr>
          <w:rFonts w:hint="eastAsia"/>
          <w:lang w:val="en-US" w:eastAsia="zh-CN"/>
        </w:rPr>
      </w:pPr>
      <w:bookmarkStart w:id="56" w:name="_Toc2588"/>
      <w:r>
        <w:rPr>
          <w:rFonts w:hint="eastAsia"/>
          <w:lang w:val="en-US" w:eastAsia="zh-CN"/>
        </w:rPr>
        <w:t>第九章 成品保护措施</w:t>
      </w:r>
      <w:bookmarkEnd w:id="56"/>
    </w:p>
    <w:p w14:paraId="2648EE0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1、运送、放置施工机具和材料时，应在已施工的防水层上采取保护措施。</w:t>
      </w:r>
    </w:p>
    <w:p w14:paraId="3377383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2、操作人员应穿干净软底鞋，施工过程中严禁穿钉鞋踩踏防水层。</w:t>
      </w:r>
    </w:p>
    <w:p w14:paraId="78058E7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3、节点管根部位要加以保护，施工中不得碰损位移。</w:t>
      </w:r>
    </w:p>
    <w:p w14:paraId="0F3801F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4、严禁在施工完成的防水层上打眼凿洞。</w:t>
      </w:r>
    </w:p>
    <w:p w14:paraId="2E7DCC21">
      <w:pPr>
        <w:pStyle w:val="3"/>
        <w:bidi w:val="0"/>
        <w:rPr>
          <w:rFonts w:hint="eastAsia"/>
          <w:lang w:val="en-US" w:eastAsia="zh-CN"/>
        </w:rPr>
      </w:pPr>
      <w:bookmarkStart w:id="57" w:name="_Toc7"/>
      <w:r>
        <w:rPr>
          <w:rFonts w:hint="eastAsia"/>
          <w:lang w:val="en-US" w:eastAsia="zh-CN"/>
        </w:rPr>
        <w:t>第十章 施工安全消防保证措施及环境保护措施</w:t>
      </w:r>
      <w:bookmarkEnd w:id="57"/>
    </w:p>
    <w:p w14:paraId="474CFCF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1、施工前对现场施工人员进行安全教育、技术措施交底，施工中严格遵守安全规章制度。</w:t>
      </w:r>
    </w:p>
    <w:p w14:paraId="5452FDB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2、施工人员必须佩戴安全帽、穿工作服、软底鞋。</w:t>
      </w:r>
    </w:p>
    <w:p w14:paraId="3A1C1EF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3、施工人员必须严格遵守各项操作说明，严禁违章作业。</w:t>
      </w:r>
    </w:p>
    <w:p w14:paraId="65E0087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4、施工现场一切用电设施必须安装漏电保护装置，施工用电动工具按操作标准正确使用。</w:t>
      </w:r>
    </w:p>
    <w:p w14:paraId="3DCFFEB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5、施工现场严禁烟火，建立现场明火管理制度。</w:t>
      </w:r>
    </w:p>
    <w:p w14:paraId="2607232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6、施工现场应清除易燃材料，并备有足够的灭火器等消防器材，消防道路要畅通。</w:t>
      </w:r>
    </w:p>
    <w:p w14:paraId="53E7497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7、认真学习贯彻《中华人民共和国消防条例》，树立消防安全意识。</w:t>
      </w:r>
    </w:p>
    <w:p w14:paraId="48AA6E4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8、配备足够的消防灭火器材，配备的器材要做到专人保管、专人维修，定期检查，保证器材的完好率为100%，消防器材要设在易发生火灾隐患或位置明显处，所有的消防器材均要涂上红油漆，设置标志牌。</w:t>
      </w:r>
    </w:p>
    <w:p w14:paraId="42FD09E1">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9、严格按照现场的布局划分用火作业区、易燃材料区、生活区，保持防火间距。</w:t>
      </w:r>
    </w:p>
    <w:p w14:paraId="3386D9D3">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10、在施工程要坚持防火安全交底制度，每次对职工进行保卫消防教育的记录应存档，召开一次治保会，定期组织保卫检查。</w:t>
      </w:r>
    </w:p>
    <w:p w14:paraId="1786C38F">
      <w:pPr>
        <w:pStyle w:val="76"/>
        <w:rPr>
          <w:b w:val="0"/>
          <w:bCs w:val="0"/>
        </w:rPr>
      </w:pPr>
      <w:r>
        <w:rPr>
          <w:rFonts w:hint="eastAsia" w:ascii="宋体" w:hAnsi="宋体" w:eastAsia="宋体" w:cs="宋体"/>
          <w:sz w:val="28"/>
          <w:szCs w:val="28"/>
          <w:lang w:val="en-US" w:eastAsia="zh-CN"/>
        </w:rPr>
        <w:t>11、作业人员需有登高作业证。</w:t>
      </w:r>
    </w:p>
    <w:p w14:paraId="41362990">
      <w:pPr>
        <w:pStyle w:val="76"/>
        <w:rPr>
          <w:b/>
          <w:bCs/>
        </w:rPr>
      </w:pPr>
    </w:p>
    <w:p w14:paraId="0E3885EE">
      <w:pPr>
        <w:rPr>
          <w:rFonts w:hint="eastAsia"/>
        </w:rPr>
      </w:pPr>
      <w:bookmarkStart w:id="58" w:name="_Toc47976609"/>
      <w:r>
        <w:rPr>
          <w:rFonts w:hint="eastAsia"/>
        </w:rPr>
        <w:br w:type="page"/>
      </w:r>
    </w:p>
    <w:p w14:paraId="5871DF53">
      <w:pPr>
        <w:pStyle w:val="71"/>
        <w:numPr>
          <w:ilvl w:val="0"/>
          <w:numId w:val="29"/>
        </w:numPr>
        <w:rPr>
          <w:rFonts w:hint="eastAsia"/>
        </w:rPr>
      </w:pPr>
      <w:bookmarkStart w:id="59" w:name="_Toc8030"/>
      <w:r>
        <w:rPr>
          <w:rFonts w:hint="eastAsia"/>
        </w:rPr>
        <w:t>合同主要条款</w:t>
      </w:r>
      <w:bookmarkEnd w:id="58"/>
      <w:bookmarkEnd w:id="59"/>
    </w:p>
    <w:p w14:paraId="56105630">
      <w:pPr>
        <w:wordWrap w:val="0"/>
        <w:adjustRightInd w:val="0"/>
        <w:snapToGrid w:val="0"/>
        <w:spacing w:line="360" w:lineRule="auto"/>
        <w:jc w:val="right"/>
        <w:rPr>
          <w:rFonts w:ascii="宋体" w:hAnsi="宋体"/>
          <w:b/>
          <w:sz w:val="28"/>
          <w:szCs w:val="28"/>
        </w:rPr>
      </w:pPr>
    </w:p>
    <w:p w14:paraId="23914DBE">
      <w:pPr>
        <w:pStyle w:val="72"/>
        <w:numPr>
          <w:ilvl w:val="0"/>
          <w:numId w:val="30"/>
        </w:numPr>
        <w:ind w:left="420"/>
      </w:pPr>
      <w:bookmarkStart w:id="60" w:name="_Toc47976610"/>
      <w:bookmarkStart w:id="61" w:name="_Toc47976615"/>
      <w:r>
        <w:rPr>
          <w:rFonts w:hint="eastAsia"/>
          <w:lang w:val="en-US" w:eastAsia="zh-CN"/>
        </w:rPr>
        <w:t>标的、数量、</w:t>
      </w:r>
      <w:r>
        <w:rPr>
          <w:rFonts w:hint="eastAsia"/>
        </w:rPr>
        <w:t>交货期</w:t>
      </w:r>
      <w:bookmarkEnd w:id="60"/>
    </w:p>
    <w:p w14:paraId="18603CA8">
      <w:pPr>
        <w:pStyle w:val="72"/>
      </w:pPr>
      <w:bookmarkStart w:id="62" w:name="_Toc47976611"/>
      <w:r>
        <w:rPr>
          <w:rFonts w:hint="eastAsia"/>
        </w:rPr>
        <w:t>交货地点</w:t>
      </w:r>
      <w:bookmarkEnd w:id="62"/>
    </w:p>
    <w:p w14:paraId="3F03A936">
      <w:pPr>
        <w:pStyle w:val="72"/>
      </w:pPr>
      <w:bookmarkStart w:id="63" w:name="_Toc47976612"/>
      <w:r>
        <w:rPr>
          <w:rFonts w:hint="eastAsia"/>
          <w:lang w:val="en-US" w:eastAsia="zh-CN"/>
        </w:rPr>
        <w:t>价款及</w:t>
      </w:r>
      <w:r>
        <w:rPr>
          <w:rFonts w:hint="eastAsia"/>
        </w:rPr>
        <w:t>付款方式</w:t>
      </w:r>
      <w:bookmarkEnd w:id="63"/>
    </w:p>
    <w:p w14:paraId="0A7F4E98">
      <w:pPr>
        <w:pStyle w:val="72"/>
      </w:pPr>
      <w:bookmarkStart w:id="64" w:name="_Toc47976613"/>
      <w:r>
        <w:rPr>
          <w:rFonts w:hint="eastAsia"/>
          <w:lang w:val="en-US" w:eastAsia="zh-CN"/>
        </w:rPr>
        <w:t>质量要求、</w:t>
      </w:r>
      <w:r>
        <w:rPr>
          <w:rFonts w:hint="eastAsia"/>
        </w:rPr>
        <w:t>保修期及售后服务</w:t>
      </w:r>
      <w:bookmarkEnd w:id="64"/>
    </w:p>
    <w:p w14:paraId="50F6C5C1">
      <w:pPr>
        <w:pStyle w:val="72"/>
      </w:pPr>
      <w:bookmarkStart w:id="65" w:name="_Toc47976614"/>
      <w:r>
        <w:rPr>
          <w:rFonts w:hint="eastAsia"/>
        </w:rPr>
        <w:t>安装、调试及验收要求</w:t>
      </w:r>
      <w:bookmarkEnd w:id="65"/>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504FA1DC">
      <w:pPr>
        <w:rPr>
          <w:rFonts w:hint="eastAsia"/>
        </w:rPr>
      </w:pPr>
    </w:p>
    <w:p w14:paraId="1A67A1AE">
      <w:pPr>
        <w:rPr>
          <w:rFonts w:hint="eastAsia"/>
        </w:rPr>
      </w:pPr>
      <w:r>
        <w:rPr>
          <w:rFonts w:hint="eastAsia"/>
        </w:rPr>
        <w:br w:type="page"/>
      </w:r>
    </w:p>
    <w:p w14:paraId="50D9D845">
      <w:pPr>
        <w:pStyle w:val="71"/>
        <w:rPr>
          <w:rFonts w:ascii="黑体" w:hAnsi="Calibri" w:eastAsia="黑体" w:cs="Times New Roman"/>
          <w:color w:val="000000"/>
          <w:sz w:val="24"/>
          <w:szCs w:val="24"/>
        </w:rPr>
      </w:pPr>
      <w:bookmarkStart w:id="66" w:name="_Toc16500"/>
      <w:r>
        <w:rPr>
          <w:rFonts w:hint="eastAsia"/>
        </w:rPr>
        <w:t>第四部分　</w:t>
      </w:r>
      <w:bookmarkEnd w:id="61"/>
      <w:r>
        <w:rPr>
          <w:rFonts w:hint="eastAsia"/>
          <w:lang w:val="en-US" w:eastAsia="zh-CN"/>
        </w:rPr>
        <w:t>投标文件附件</w:t>
      </w:r>
      <w:bookmarkEnd w:id="66"/>
    </w:p>
    <w:p w14:paraId="32681108">
      <w:pPr>
        <w:jc w:val="both"/>
        <w:rPr>
          <w:rFonts w:ascii="宋体"/>
          <w:b/>
          <w:color w:val="000000"/>
          <w:szCs w:val="24"/>
        </w:rPr>
      </w:pPr>
    </w:p>
    <w:p w14:paraId="6220DDA8">
      <w:pPr>
        <w:pStyle w:val="14"/>
      </w:pPr>
    </w:p>
    <w:p w14:paraId="50D4B162">
      <w:pPr>
        <w:pStyle w:val="72"/>
        <w:numPr>
          <w:ilvl w:val="0"/>
          <w:numId w:val="0"/>
        </w:numPr>
        <w:ind w:leftChars="0"/>
        <w:outlineLvl w:val="1"/>
        <w:rPr>
          <w:rFonts w:hint="default" w:ascii="宋体" w:hAnsi="宋体" w:eastAsia="宋体" w:cs="宋体"/>
          <w:sz w:val="32"/>
          <w:szCs w:val="32"/>
          <w:highlight w:val="yellow"/>
          <w:lang w:val="en-US" w:eastAsia="zh-CN"/>
        </w:rPr>
      </w:pPr>
      <w:bookmarkStart w:id="67" w:name="_Toc47976618"/>
      <w:bookmarkStart w:id="68" w:name="_Toc29366869"/>
      <w:bookmarkStart w:id="69" w:name="_Toc29366865"/>
      <w:r>
        <w:rPr>
          <w:rFonts w:hint="eastAsia" w:ascii="宋体" w:hAnsi="宋体" w:eastAsia="宋体" w:cs="宋体"/>
          <w:sz w:val="32"/>
          <w:szCs w:val="32"/>
          <w:highlight w:val="none"/>
          <w:lang w:val="en-US" w:eastAsia="zh-CN"/>
        </w:rPr>
        <w:t>附件1 法定代表人授权委托书</w:t>
      </w:r>
    </w:p>
    <w:bookmarkEnd w:id="67"/>
    <w:p w14:paraId="471CEF95">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3B2094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cs="Times New Roman"/>
          <w:b/>
          <w:bCs/>
          <w:color w:val="000000"/>
          <w:sz w:val="24"/>
          <w:szCs w:val="24"/>
          <w:highlight w:val="none"/>
          <w:u w:val="single"/>
          <w:lang w:val="en-US" w:eastAsia="zh-CN"/>
        </w:rPr>
        <w:t>济南特种车公司南厂房-物流仓库屋面漏雨维修项目</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54080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640BC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5A642BA">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355A1ED">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4CDDFC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50E0A3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6ED54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AC949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10D0EBE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8E90A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7FBC4DA">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A040CC2">
      <w:pPr>
        <w:spacing w:line="460" w:lineRule="exact"/>
        <w:ind w:firstLine="5520" w:firstLineChars="2300"/>
        <w:rPr>
          <w:rFonts w:ascii="宋体" w:hAnsi="Calibri" w:eastAsia="宋体" w:cs="Times New Roman"/>
          <w:sz w:val="24"/>
          <w:szCs w:val="20"/>
          <w:u w:val="single"/>
        </w:rPr>
      </w:pPr>
    </w:p>
    <w:p w14:paraId="261CF989">
      <w:pPr>
        <w:rPr>
          <w:rFonts w:ascii="Calibri" w:hAnsi="Calibri" w:eastAsia="黑体" w:cs="Times New Roman"/>
          <w:b/>
          <w:bCs/>
          <w:color w:val="000000"/>
          <w:sz w:val="28"/>
          <w:szCs w:val="20"/>
        </w:rPr>
      </w:pPr>
    </w:p>
    <w:p w14:paraId="0B82F4B0">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443C11BB">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 xml:space="preserve">附件2 </w:t>
      </w:r>
      <w:r>
        <w:rPr>
          <w:rFonts w:hint="default" w:ascii="宋体" w:hAnsi="宋体" w:eastAsia="宋体" w:cs="宋体"/>
          <w:sz w:val="32"/>
          <w:szCs w:val="32"/>
          <w:highlight w:val="none"/>
          <w:lang w:val="en-US" w:eastAsia="zh-CN"/>
        </w:rPr>
        <w:t>服务承诺函</w:t>
      </w:r>
    </w:p>
    <w:p w14:paraId="7401668D">
      <w:pPr>
        <w:spacing w:line="240" w:lineRule="exact"/>
        <w:jc w:val="both"/>
        <w:rPr>
          <w:rFonts w:hint="default" w:ascii="Times New Roman" w:hAnsi="Times New Roman" w:eastAsia="宋体" w:cs="Times New Roman"/>
          <w:b/>
          <w:bCs/>
          <w:sz w:val="36"/>
          <w:szCs w:val="20"/>
        </w:rPr>
      </w:pPr>
    </w:p>
    <w:p w14:paraId="6DFFBF27">
      <w:pPr>
        <w:spacing w:line="360" w:lineRule="auto"/>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项目名称：</w:t>
      </w:r>
      <w:r>
        <w:rPr>
          <w:rFonts w:hint="default" w:ascii="Times New Roman" w:hAnsi="Times New Roman" w:eastAsia="宋体" w:cs="Times New Roman"/>
          <w:sz w:val="24"/>
          <w:szCs w:val="24"/>
          <w:highlight w:val="none"/>
          <w:u w:val="single"/>
          <w:lang w:val="en-US" w:eastAsia="zh-CN"/>
        </w:rPr>
        <w:t>济南特种车公司南厂房-物流仓库屋面漏雨维修项目</w:t>
      </w:r>
    </w:p>
    <w:p w14:paraId="3556854D">
      <w:pPr>
        <w:spacing w:line="360" w:lineRule="auto"/>
        <w:jc w:val="both"/>
        <w:rPr>
          <w:rFonts w:hint="default" w:ascii="Times New Roman" w:hAnsi="Times New Roman" w:eastAsia="宋体" w:cs="Times New Roman"/>
          <w:b/>
          <w:bCs/>
          <w:sz w:val="24"/>
          <w:szCs w:val="20"/>
        </w:rPr>
      </w:pPr>
      <w:r>
        <w:rPr>
          <w:rFonts w:hint="eastAsia" w:cs="Times New Roman"/>
          <w:b/>
          <w:bCs/>
          <w:sz w:val="24"/>
          <w:szCs w:val="20"/>
          <w:lang w:eastAsia="zh-CN"/>
        </w:rPr>
        <w:t>中国重汽集团济南特种车有限公司</w:t>
      </w:r>
      <w:r>
        <w:rPr>
          <w:rFonts w:hint="default" w:ascii="Times New Roman" w:hAnsi="Times New Roman" w:eastAsia="宋体" w:cs="Times New Roman"/>
          <w:b/>
          <w:bCs/>
          <w:sz w:val="24"/>
          <w:szCs w:val="20"/>
        </w:rPr>
        <w:t>：</w:t>
      </w:r>
    </w:p>
    <w:p w14:paraId="73C4F48B">
      <w:pPr>
        <w:spacing w:line="360" w:lineRule="auto"/>
        <w:ind w:firstLine="480"/>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lang w:eastAsia="zh-CN"/>
        </w:rPr>
        <w:t>投标人</w:t>
      </w:r>
      <w:r>
        <w:rPr>
          <w:rFonts w:hint="default" w:ascii="Times New Roman" w:hAnsi="Times New Roman" w:eastAsia="宋体" w:cs="Times New Roman"/>
          <w:sz w:val="24"/>
          <w:szCs w:val="20"/>
        </w:rPr>
        <w:t>名称）对中标合同产品的服务作如下承诺：</w:t>
      </w:r>
    </w:p>
    <w:p w14:paraId="7FCC65FF">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6311DE3">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73003C9">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52D0618">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B5ECCC3">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41FB758">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BD0115C">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286A3CD">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B148D37">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3449360">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ED51F27">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EC8ED54">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58B4CE8">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A97F5A7">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4AC18BE">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98F5905">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096AA6B">
      <w:pPr>
        <w:spacing w:line="360" w:lineRule="auto"/>
        <w:ind w:firstLine="480" w:firstLineChars="200"/>
        <w:jc w:val="both"/>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41CDB35D">
      <w:pPr>
        <w:spacing w:line="360" w:lineRule="auto"/>
        <w:ind w:firstLine="480" w:firstLineChars="200"/>
        <w:jc w:val="both"/>
        <w:rPr>
          <w:rFonts w:hint="default" w:ascii="Times New Roman" w:hAnsi="Times New Roman" w:eastAsia="宋体" w:cs="Times New Roman"/>
          <w:sz w:val="24"/>
          <w:szCs w:val="20"/>
          <w:u w:val="single"/>
        </w:rPr>
      </w:pPr>
    </w:p>
    <w:p w14:paraId="6C88D43F">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32337608">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53FDC0EF">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61EB0E5">
      <w:pPr>
        <w:spacing w:line="360" w:lineRule="auto"/>
        <w:ind w:firstLine="480" w:firstLineChars="200"/>
        <w:rPr>
          <w:rFonts w:ascii="宋体" w:hAnsi="宋体" w:eastAsia="宋体" w:cs="Times New Roman"/>
          <w:color w:val="000000"/>
          <w:sz w:val="24"/>
          <w:szCs w:val="24"/>
        </w:rPr>
      </w:pPr>
    </w:p>
    <w:bookmarkEnd w:id="68"/>
    <w:bookmarkEnd w:id="69"/>
    <w:p w14:paraId="167B3461">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10420FCB">
      <w:pPr>
        <w:pStyle w:val="72"/>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3</w:t>
      </w:r>
      <w:r>
        <w:rPr>
          <w:rFonts w:hint="default" w:ascii="宋体" w:hAnsi="宋体" w:eastAsia="宋体" w:cs="宋体"/>
          <w:sz w:val="32"/>
          <w:szCs w:val="32"/>
          <w:highlight w:val="none"/>
          <w:lang w:val="en-US" w:eastAsia="zh-CN"/>
        </w:rPr>
        <w:t xml:space="preserve"> 技术规格偏离表</w:t>
      </w:r>
    </w:p>
    <w:p w14:paraId="6E47D740">
      <w:pPr>
        <w:spacing w:line="360" w:lineRule="auto"/>
        <w:ind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sz w:val="24"/>
          <w:szCs w:val="24"/>
          <w:highlight w:val="none"/>
          <w:u w:val="single"/>
          <w:lang w:val="en-US" w:eastAsia="zh-CN"/>
        </w:rPr>
        <w:t>济南特种车公司南厂房-物流仓库屋面漏雨维修项目</w:t>
      </w:r>
      <w:r>
        <w:rPr>
          <w:rFonts w:hint="default" w:ascii="Times New Roman" w:hAnsi="Times New Roman" w:eastAsia="宋体" w:cs="Times New Roman"/>
          <w:color w:val="000000"/>
          <w:sz w:val="24"/>
          <w:szCs w:val="24"/>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67FC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46D13717">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14:paraId="205956A8">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14:paraId="59CEEBD0">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14:paraId="294D6A17">
            <w:pPr>
              <w:jc w:val="both"/>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14:paraId="554C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BC3405">
            <w:pPr>
              <w:jc w:val="both"/>
              <w:rPr>
                <w:rFonts w:hint="default" w:ascii="Times New Roman" w:hAnsi="Times New Roman" w:eastAsia="宋体" w:cs="Times New Roman"/>
                <w:b/>
                <w:sz w:val="24"/>
                <w:szCs w:val="20"/>
              </w:rPr>
            </w:pPr>
          </w:p>
        </w:tc>
        <w:tc>
          <w:tcPr>
            <w:tcW w:w="3449" w:type="dxa"/>
          </w:tcPr>
          <w:p w14:paraId="50EC9D45">
            <w:pPr>
              <w:jc w:val="both"/>
              <w:rPr>
                <w:rFonts w:hint="default" w:ascii="Times New Roman" w:hAnsi="Times New Roman" w:eastAsia="宋体" w:cs="Times New Roman"/>
                <w:b/>
                <w:sz w:val="24"/>
                <w:szCs w:val="20"/>
              </w:rPr>
            </w:pPr>
          </w:p>
        </w:tc>
        <w:tc>
          <w:tcPr>
            <w:tcW w:w="2414" w:type="dxa"/>
          </w:tcPr>
          <w:p w14:paraId="60E25032">
            <w:pPr>
              <w:jc w:val="both"/>
              <w:rPr>
                <w:rFonts w:hint="default" w:ascii="Times New Roman" w:hAnsi="Times New Roman" w:eastAsia="宋体" w:cs="Times New Roman"/>
                <w:b/>
                <w:sz w:val="24"/>
                <w:szCs w:val="20"/>
              </w:rPr>
            </w:pPr>
          </w:p>
        </w:tc>
        <w:tc>
          <w:tcPr>
            <w:tcW w:w="1608" w:type="dxa"/>
          </w:tcPr>
          <w:p w14:paraId="33FB9E92">
            <w:pPr>
              <w:jc w:val="both"/>
              <w:rPr>
                <w:rFonts w:hint="default" w:ascii="Times New Roman" w:hAnsi="Times New Roman" w:eastAsia="宋体" w:cs="Times New Roman"/>
                <w:b/>
                <w:sz w:val="24"/>
                <w:szCs w:val="20"/>
              </w:rPr>
            </w:pPr>
          </w:p>
        </w:tc>
      </w:tr>
      <w:tr w14:paraId="14F0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021A00F">
            <w:pPr>
              <w:jc w:val="both"/>
              <w:rPr>
                <w:rFonts w:hint="default" w:ascii="Times New Roman" w:hAnsi="Times New Roman" w:eastAsia="宋体" w:cs="Times New Roman"/>
                <w:b/>
                <w:sz w:val="24"/>
                <w:szCs w:val="20"/>
              </w:rPr>
            </w:pPr>
          </w:p>
        </w:tc>
        <w:tc>
          <w:tcPr>
            <w:tcW w:w="3449" w:type="dxa"/>
          </w:tcPr>
          <w:p w14:paraId="710DD82D">
            <w:pPr>
              <w:jc w:val="both"/>
              <w:rPr>
                <w:rFonts w:hint="default" w:ascii="Times New Roman" w:hAnsi="Times New Roman" w:eastAsia="宋体" w:cs="Times New Roman"/>
                <w:b/>
                <w:sz w:val="24"/>
                <w:szCs w:val="20"/>
              </w:rPr>
            </w:pPr>
          </w:p>
        </w:tc>
        <w:tc>
          <w:tcPr>
            <w:tcW w:w="2414" w:type="dxa"/>
          </w:tcPr>
          <w:p w14:paraId="6095F5BD">
            <w:pPr>
              <w:jc w:val="both"/>
              <w:rPr>
                <w:rFonts w:hint="default" w:ascii="Times New Roman" w:hAnsi="Times New Roman" w:eastAsia="宋体" w:cs="Times New Roman"/>
                <w:b/>
                <w:sz w:val="24"/>
                <w:szCs w:val="20"/>
              </w:rPr>
            </w:pPr>
          </w:p>
        </w:tc>
        <w:tc>
          <w:tcPr>
            <w:tcW w:w="1608" w:type="dxa"/>
          </w:tcPr>
          <w:p w14:paraId="73D714BA">
            <w:pPr>
              <w:jc w:val="both"/>
              <w:rPr>
                <w:rFonts w:hint="default" w:ascii="Times New Roman" w:hAnsi="Times New Roman" w:eastAsia="宋体" w:cs="Times New Roman"/>
                <w:b/>
                <w:sz w:val="24"/>
                <w:szCs w:val="20"/>
              </w:rPr>
            </w:pPr>
          </w:p>
        </w:tc>
      </w:tr>
      <w:tr w14:paraId="4958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066890B">
            <w:pPr>
              <w:jc w:val="both"/>
              <w:rPr>
                <w:rFonts w:hint="default" w:ascii="Times New Roman" w:hAnsi="Times New Roman" w:eastAsia="宋体" w:cs="Times New Roman"/>
                <w:b/>
                <w:sz w:val="24"/>
                <w:szCs w:val="20"/>
              </w:rPr>
            </w:pPr>
          </w:p>
        </w:tc>
        <w:tc>
          <w:tcPr>
            <w:tcW w:w="3449" w:type="dxa"/>
          </w:tcPr>
          <w:p w14:paraId="5CD670BC">
            <w:pPr>
              <w:jc w:val="both"/>
              <w:rPr>
                <w:rFonts w:hint="default" w:ascii="Times New Roman" w:hAnsi="Times New Roman" w:eastAsia="宋体" w:cs="Times New Roman"/>
                <w:b/>
                <w:sz w:val="24"/>
                <w:szCs w:val="20"/>
              </w:rPr>
            </w:pPr>
          </w:p>
        </w:tc>
        <w:tc>
          <w:tcPr>
            <w:tcW w:w="2414" w:type="dxa"/>
          </w:tcPr>
          <w:p w14:paraId="6B28D151">
            <w:pPr>
              <w:jc w:val="both"/>
              <w:rPr>
                <w:rFonts w:hint="default" w:ascii="Times New Roman" w:hAnsi="Times New Roman" w:eastAsia="宋体" w:cs="Times New Roman"/>
                <w:b/>
                <w:sz w:val="24"/>
                <w:szCs w:val="20"/>
              </w:rPr>
            </w:pPr>
          </w:p>
        </w:tc>
        <w:tc>
          <w:tcPr>
            <w:tcW w:w="1608" w:type="dxa"/>
          </w:tcPr>
          <w:p w14:paraId="6F46281B">
            <w:pPr>
              <w:jc w:val="both"/>
              <w:rPr>
                <w:rFonts w:hint="default" w:ascii="Times New Roman" w:hAnsi="Times New Roman" w:eastAsia="宋体" w:cs="Times New Roman"/>
                <w:b/>
                <w:sz w:val="24"/>
                <w:szCs w:val="20"/>
              </w:rPr>
            </w:pPr>
          </w:p>
        </w:tc>
      </w:tr>
      <w:tr w14:paraId="4AD3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5C471391">
            <w:pPr>
              <w:jc w:val="both"/>
              <w:rPr>
                <w:rFonts w:hint="default" w:ascii="Times New Roman" w:hAnsi="Times New Roman" w:eastAsia="宋体" w:cs="Times New Roman"/>
                <w:b/>
                <w:sz w:val="24"/>
                <w:szCs w:val="20"/>
              </w:rPr>
            </w:pPr>
          </w:p>
        </w:tc>
        <w:tc>
          <w:tcPr>
            <w:tcW w:w="3449" w:type="dxa"/>
          </w:tcPr>
          <w:p w14:paraId="6EDF062B">
            <w:pPr>
              <w:jc w:val="both"/>
              <w:rPr>
                <w:rFonts w:hint="default" w:ascii="Times New Roman" w:hAnsi="Times New Roman" w:eastAsia="宋体" w:cs="Times New Roman"/>
                <w:b/>
                <w:sz w:val="24"/>
                <w:szCs w:val="20"/>
              </w:rPr>
            </w:pPr>
          </w:p>
        </w:tc>
        <w:tc>
          <w:tcPr>
            <w:tcW w:w="2414" w:type="dxa"/>
          </w:tcPr>
          <w:p w14:paraId="4CDE03A1">
            <w:pPr>
              <w:jc w:val="both"/>
              <w:rPr>
                <w:rFonts w:hint="default" w:ascii="Times New Roman" w:hAnsi="Times New Roman" w:eastAsia="宋体" w:cs="Times New Roman"/>
                <w:b/>
                <w:sz w:val="24"/>
                <w:szCs w:val="20"/>
              </w:rPr>
            </w:pPr>
          </w:p>
        </w:tc>
        <w:tc>
          <w:tcPr>
            <w:tcW w:w="1608" w:type="dxa"/>
          </w:tcPr>
          <w:p w14:paraId="66E6F61F">
            <w:pPr>
              <w:jc w:val="both"/>
              <w:rPr>
                <w:rFonts w:hint="default" w:ascii="Times New Roman" w:hAnsi="Times New Roman" w:eastAsia="宋体" w:cs="Times New Roman"/>
                <w:b/>
                <w:sz w:val="24"/>
                <w:szCs w:val="20"/>
              </w:rPr>
            </w:pPr>
          </w:p>
        </w:tc>
      </w:tr>
      <w:tr w14:paraId="39AD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4732181">
            <w:pPr>
              <w:jc w:val="both"/>
              <w:rPr>
                <w:rFonts w:hint="default" w:ascii="Times New Roman" w:hAnsi="Times New Roman" w:eastAsia="宋体" w:cs="Times New Roman"/>
                <w:b/>
                <w:sz w:val="24"/>
                <w:szCs w:val="20"/>
              </w:rPr>
            </w:pPr>
          </w:p>
        </w:tc>
        <w:tc>
          <w:tcPr>
            <w:tcW w:w="3449" w:type="dxa"/>
          </w:tcPr>
          <w:p w14:paraId="2C4947D5">
            <w:pPr>
              <w:jc w:val="both"/>
              <w:rPr>
                <w:rFonts w:hint="default" w:ascii="Times New Roman" w:hAnsi="Times New Roman" w:eastAsia="宋体" w:cs="Times New Roman"/>
                <w:b/>
                <w:sz w:val="24"/>
                <w:szCs w:val="20"/>
              </w:rPr>
            </w:pPr>
          </w:p>
        </w:tc>
        <w:tc>
          <w:tcPr>
            <w:tcW w:w="2414" w:type="dxa"/>
          </w:tcPr>
          <w:p w14:paraId="7FE8D672">
            <w:pPr>
              <w:jc w:val="both"/>
              <w:rPr>
                <w:rFonts w:hint="default" w:ascii="Times New Roman" w:hAnsi="Times New Roman" w:eastAsia="宋体" w:cs="Times New Roman"/>
                <w:b/>
                <w:sz w:val="24"/>
                <w:szCs w:val="20"/>
              </w:rPr>
            </w:pPr>
          </w:p>
        </w:tc>
        <w:tc>
          <w:tcPr>
            <w:tcW w:w="1608" w:type="dxa"/>
          </w:tcPr>
          <w:p w14:paraId="79A5F810">
            <w:pPr>
              <w:jc w:val="both"/>
              <w:rPr>
                <w:rFonts w:hint="default" w:ascii="Times New Roman" w:hAnsi="Times New Roman" w:eastAsia="宋体" w:cs="Times New Roman"/>
                <w:b/>
                <w:sz w:val="24"/>
                <w:szCs w:val="20"/>
              </w:rPr>
            </w:pPr>
          </w:p>
        </w:tc>
      </w:tr>
      <w:tr w14:paraId="04E6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E5218D9">
            <w:pPr>
              <w:jc w:val="both"/>
              <w:rPr>
                <w:rFonts w:hint="default" w:ascii="Times New Roman" w:hAnsi="Times New Roman" w:eastAsia="宋体" w:cs="Times New Roman"/>
                <w:b/>
                <w:sz w:val="24"/>
                <w:szCs w:val="20"/>
              </w:rPr>
            </w:pPr>
          </w:p>
        </w:tc>
        <w:tc>
          <w:tcPr>
            <w:tcW w:w="3449" w:type="dxa"/>
          </w:tcPr>
          <w:p w14:paraId="386E0145">
            <w:pPr>
              <w:jc w:val="both"/>
              <w:rPr>
                <w:rFonts w:hint="default" w:ascii="Times New Roman" w:hAnsi="Times New Roman" w:eastAsia="宋体" w:cs="Times New Roman"/>
                <w:b/>
                <w:sz w:val="24"/>
                <w:szCs w:val="20"/>
              </w:rPr>
            </w:pPr>
          </w:p>
        </w:tc>
        <w:tc>
          <w:tcPr>
            <w:tcW w:w="2414" w:type="dxa"/>
          </w:tcPr>
          <w:p w14:paraId="27799194">
            <w:pPr>
              <w:jc w:val="both"/>
              <w:rPr>
                <w:rFonts w:hint="default" w:ascii="Times New Roman" w:hAnsi="Times New Roman" w:eastAsia="宋体" w:cs="Times New Roman"/>
                <w:b/>
                <w:sz w:val="24"/>
                <w:szCs w:val="20"/>
              </w:rPr>
            </w:pPr>
          </w:p>
        </w:tc>
        <w:tc>
          <w:tcPr>
            <w:tcW w:w="1608" w:type="dxa"/>
          </w:tcPr>
          <w:p w14:paraId="4AD8B775">
            <w:pPr>
              <w:jc w:val="both"/>
              <w:rPr>
                <w:rFonts w:hint="default" w:ascii="Times New Roman" w:hAnsi="Times New Roman" w:eastAsia="宋体" w:cs="Times New Roman"/>
                <w:b/>
                <w:sz w:val="24"/>
                <w:szCs w:val="20"/>
              </w:rPr>
            </w:pPr>
          </w:p>
        </w:tc>
      </w:tr>
      <w:tr w14:paraId="1588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4CB9FBF">
            <w:pPr>
              <w:jc w:val="both"/>
              <w:rPr>
                <w:rFonts w:hint="default" w:ascii="Times New Roman" w:hAnsi="Times New Roman" w:eastAsia="宋体" w:cs="Times New Roman"/>
                <w:b/>
                <w:sz w:val="24"/>
                <w:szCs w:val="20"/>
              </w:rPr>
            </w:pPr>
          </w:p>
        </w:tc>
        <w:tc>
          <w:tcPr>
            <w:tcW w:w="3449" w:type="dxa"/>
          </w:tcPr>
          <w:p w14:paraId="7AA1C977">
            <w:pPr>
              <w:jc w:val="both"/>
              <w:rPr>
                <w:rFonts w:hint="default" w:ascii="Times New Roman" w:hAnsi="Times New Roman" w:eastAsia="宋体" w:cs="Times New Roman"/>
                <w:b/>
                <w:sz w:val="24"/>
                <w:szCs w:val="20"/>
              </w:rPr>
            </w:pPr>
          </w:p>
        </w:tc>
        <w:tc>
          <w:tcPr>
            <w:tcW w:w="2414" w:type="dxa"/>
          </w:tcPr>
          <w:p w14:paraId="4BA3AC37">
            <w:pPr>
              <w:jc w:val="both"/>
              <w:rPr>
                <w:rFonts w:hint="default" w:ascii="Times New Roman" w:hAnsi="Times New Roman" w:eastAsia="宋体" w:cs="Times New Roman"/>
                <w:b/>
                <w:sz w:val="24"/>
                <w:szCs w:val="20"/>
              </w:rPr>
            </w:pPr>
          </w:p>
        </w:tc>
        <w:tc>
          <w:tcPr>
            <w:tcW w:w="1608" w:type="dxa"/>
          </w:tcPr>
          <w:p w14:paraId="0AADC01B">
            <w:pPr>
              <w:jc w:val="both"/>
              <w:rPr>
                <w:rFonts w:hint="default" w:ascii="Times New Roman" w:hAnsi="Times New Roman" w:eastAsia="宋体" w:cs="Times New Roman"/>
                <w:b/>
                <w:sz w:val="24"/>
                <w:szCs w:val="20"/>
              </w:rPr>
            </w:pPr>
          </w:p>
        </w:tc>
      </w:tr>
      <w:tr w14:paraId="017A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F432EB2">
            <w:pPr>
              <w:jc w:val="both"/>
              <w:rPr>
                <w:rFonts w:hint="default" w:ascii="Times New Roman" w:hAnsi="Times New Roman" w:eastAsia="宋体" w:cs="Times New Roman"/>
                <w:b/>
                <w:sz w:val="24"/>
                <w:szCs w:val="20"/>
              </w:rPr>
            </w:pPr>
          </w:p>
        </w:tc>
        <w:tc>
          <w:tcPr>
            <w:tcW w:w="3449" w:type="dxa"/>
          </w:tcPr>
          <w:p w14:paraId="4B3A3746">
            <w:pPr>
              <w:jc w:val="both"/>
              <w:rPr>
                <w:rFonts w:hint="default" w:ascii="Times New Roman" w:hAnsi="Times New Roman" w:eastAsia="宋体" w:cs="Times New Roman"/>
                <w:b/>
                <w:sz w:val="24"/>
                <w:szCs w:val="20"/>
              </w:rPr>
            </w:pPr>
          </w:p>
        </w:tc>
        <w:tc>
          <w:tcPr>
            <w:tcW w:w="2414" w:type="dxa"/>
          </w:tcPr>
          <w:p w14:paraId="300BA4BA">
            <w:pPr>
              <w:jc w:val="both"/>
              <w:rPr>
                <w:rFonts w:hint="default" w:ascii="Times New Roman" w:hAnsi="Times New Roman" w:eastAsia="宋体" w:cs="Times New Roman"/>
                <w:b/>
                <w:sz w:val="24"/>
                <w:szCs w:val="20"/>
              </w:rPr>
            </w:pPr>
          </w:p>
        </w:tc>
        <w:tc>
          <w:tcPr>
            <w:tcW w:w="1608" w:type="dxa"/>
          </w:tcPr>
          <w:p w14:paraId="59EFFD0E">
            <w:pPr>
              <w:jc w:val="both"/>
              <w:rPr>
                <w:rFonts w:hint="default" w:ascii="Times New Roman" w:hAnsi="Times New Roman" w:eastAsia="宋体" w:cs="Times New Roman"/>
                <w:b/>
                <w:sz w:val="24"/>
                <w:szCs w:val="20"/>
              </w:rPr>
            </w:pPr>
          </w:p>
        </w:tc>
      </w:tr>
      <w:tr w14:paraId="6515C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8B40126">
            <w:pPr>
              <w:jc w:val="both"/>
              <w:rPr>
                <w:rFonts w:hint="default" w:ascii="Times New Roman" w:hAnsi="Times New Roman" w:eastAsia="宋体" w:cs="Times New Roman"/>
                <w:b/>
                <w:sz w:val="24"/>
                <w:szCs w:val="20"/>
              </w:rPr>
            </w:pPr>
          </w:p>
        </w:tc>
        <w:tc>
          <w:tcPr>
            <w:tcW w:w="3449" w:type="dxa"/>
          </w:tcPr>
          <w:p w14:paraId="6B08234E">
            <w:pPr>
              <w:jc w:val="both"/>
              <w:rPr>
                <w:rFonts w:hint="default" w:ascii="Times New Roman" w:hAnsi="Times New Roman" w:eastAsia="宋体" w:cs="Times New Roman"/>
                <w:b/>
                <w:sz w:val="24"/>
                <w:szCs w:val="20"/>
              </w:rPr>
            </w:pPr>
          </w:p>
        </w:tc>
        <w:tc>
          <w:tcPr>
            <w:tcW w:w="2414" w:type="dxa"/>
          </w:tcPr>
          <w:p w14:paraId="5D49EE9B">
            <w:pPr>
              <w:jc w:val="both"/>
              <w:rPr>
                <w:rFonts w:hint="default" w:ascii="Times New Roman" w:hAnsi="Times New Roman" w:eastAsia="宋体" w:cs="Times New Roman"/>
                <w:b/>
                <w:sz w:val="24"/>
                <w:szCs w:val="20"/>
              </w:rPr>
            </w:pPr>
          </w:p>
        </w:tc>
        <w:tc>
          <w:tcPr>
            <w:tcW w:w="1608" w:type="dxa"/>
          </w:tcPr>
          <w:p w14:paraId="70AEE31F">
            <w:pPr>
              <w:jc w:val="both"/>
              <w:rPr>
                <w:rFonts w:hint="default" w:ascii="Times New Roman" w:hAnsi="Times New Roman" w:eastAsia="宋体" w:cs="Times New Roman"/>
                <w:b/>
                <w:sz w:val="24"/>
                <w:szCs w:val="20"/>
              </w:rPr>
            </w:pPr>
          </w:p>
        </w:tc>
      </w:tr>
      <w:tr w14:paraId="05F4B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AC278BA">
            <w:pPr>
              <w:jc w:val="both"/>
              <w:rPr>
                <w:rFonts w:hint="default" w:ascii="Times New Roman" w:hAnsi="Times New Roman" w:eastAsia="宋体" w:cs="Times New Roman"/>
                <w:b/>
                <w:sz w:val="24"/>
                <w:szCs w:val="20"/>
              </w:rPr>
            </w:pPr>
          </w:p>
        </w:tc>
        <w:tc>
          <w:tcPr>
            <w:tcW w:w="3449" w:type="dxa"/>
          </w:tcPr>
          <w:p w14:paraId="1353C7D0">
            <w:pPr>
              <w:jc w:val="both"/>
              <w:rPr>
                <w:rFonts w:hint="default" w:ascii="Times New Roman" w:hAnsi="Times New Roman" w:eastAsia="宋体" w:cs="Times New Roman"/>
                <w:b/>
                <w:sz w:val="24"/>
                <w:szCs w:val="20"/>
              </w:rPr>
            </w:pPr>
          </w:p>
        </w:tc>
        <w:tc>
          <w:tcPr>
            <w:tcW w:w="2414" w:type="dxa"/>
          </w:tcPr>
          <w:p w14:paraId="530A2F37">
            <w:pPr>
              <w:jc w:val="both"/>
              <w:rPr>
                <w:rFonts w:hint="default" w:ascii="Times New Roman" w:hAnsi="Times New Roman" w:eastAsia="宋体" w:cs="Times New Roman"/>
                <w:b/>
                <w:sz w:val="24"/>
                <w:szCs w:val="20"/>
              </w:rPr>
            </w:pPr>
          </w:p>
        </w:tc>
        <w:tc>
          <w:tcPr>
            <w:tcW w:w="1608" w:type="dxa"/>
          </w:tcPr>
          <w:p w14:paraId="1B35D64C">
            <w:pPr>
              <w:jc w:val="both"/>
              <w:rPr>
                <w:rFonts w:hint="default" w:ascii="Times New Roman" w:hAnsi="Times New Roman" w:eastAsia="宋体" w:cs="Times New Roman"/>
                <w:b/>
                <w:sz w:val="24"/>
                <w:szCs w:val="20"/>
              </w:rPr>
            </w:pPr>
          </w:p>
        </w:tc>
      </w:tr>
      <w:tr w14:paraId="4093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59AFCB7">
            <w:pPr>
              <w:jc w:val="both"/>
              <w:rPr>
                <w:rFonts w:hint="default" w:ascii="Times New Roman" w:hAnsi="Times New Roman" w:eastAsia="宋体" w:cs="Times New Roman"/>
                <w:b/>
                <w:sz w:val="24"/>
                <w:szCs w:val="20"/>
              </w:rPr>
            </w:pPr>
          </w:p>
        </w:tc>
        <w:tc>
          <w:tcPr>
            <w:tcW w:w="3449" w:type="dxa"/>
          </w:tcPr>
          <w:p w14:paraId="116FF77B">
            <w:pPr>
              <w:jc w:val="both"/>
              <w:rPr>
                <w:rFonts w:hint="default" w:ascii="Times New Roman" w:hAnsi="Times New Roman" w:eastAsia="宋体" w:cs="Times New Roman"/>
                <w:b/>
                <w:sz w:val="24"/>
                <w:szCs w:val="20"/>
              </w:rPr>
            </w:pPr>
          </w:p>
        </w:tc>
        <w:tc>
          <w:tcPr>
            <w:tcW w:w="2414" w:type="dxa"/>
          </w:tcPr>
          <w:p w14:paraId="16BAC759">
            <w:pPr>
              <w:jc w:val="both"/>
              <w:rPr>
                <w:rFonts w:hint="default" w:ascii="Times New Roman" w:hAnsi="Times New Roman" w:eastAsia="宋体" w:cs="Times New Roman"/>
                <w:b/>
                <w:sz w:val="24"/>
                <w:szCs w:val="20"/>
              </w:rPr>
            </w:pPr>
          </w:p>
        </w:tc>
        <w:tc>
          <w:tcPr>
            <w:tcW w:w="1608" w:type="dxa"/>
          </w:tcPr>
          <w:p w14:paraId="40138A9E">
            <w:pPr>
              <w:jc w:val="both"/>
              <w:rPr>
                <w:rFonts w:hint="default" w:ascii="Times New Roman" w:hAnsi="Times New Roman" w:eastAsia="宋体" w:cs="Times New Roman"/>
                <w:b/>
                <w:sz w:val="24"/>
                <w:szCs w:val="20"/>
              </w:rPr>
            </w:pPr>
          </w:p>
        </w:tc>
      </w:tr>
      <w:tr w14:paraId="5651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6BCEC71">
            <w:pPr>
              <w:jc w:val="both"/>
              <w:rPr>
                <w:rFonts w:hint="default" w:ascii="Times New Roman" w:hAnsi="Times New Roman" w:eastAsia="宋体" w:cs="Times New Roman"/>
                <w:b/>
                <w:sz w:val="24"/>
                <w:szCs w:val="20"/>
              </w:rPr>
            </w:pPr>
          </w:p>
        </w:tc>
        <w:tc>
          <w:tcPr>
            <w:tcW w:w="3449" w:type="dxa"/>
          </w:tcPr>
          <w:p w14:paraId="0510D8C9">
            <w:pPr>
              <w:jc w:val="both"/>
              <w:rPr>
                <w:rFonts w:hint="default" w:ascii="Times New Roman" w:hAnsi="Times New Roman" w:eastAsia="宋体" w:cs="Times New Roman"/>
                <w:b/>
                <w:sz w:val="24"/>
                <w:szCs w:val="20"/>
              </w:rPr>
            </w:pPr>
          </w:p>
        </w:tc>
        <w:tc>
          <w:tcPr>
            <w:tcW w:w="2414" w:type="dxa"/>
          </w:tcPr>
          <w:p w14:paraId="1A931788">
            <w:pPr>
              <w:jc w:val="both"/>
              <w:rPr>
                <w:rFonts w:hint="default" w:ascii="Times New Roman" w:hAnsi="Times New Roman" w:eastAsia="宋体" w:cs="Times New Roman"/>
                <w:b/>
                <w:sz w:val="24"/>
                <w:szCs w:val="20"/>
              </w:rPr>
            </w:pPr>
          </w:p>
        </w:tc>
        <w:tc>
          <w:tcPr>
            <w:tcW w:w="1608" w:type="dxa"/>
          </w:tcPr>
          <w:p w14:paraId="1CF63C0F">
            <w:pPr>
              <w:jc w:val="both"/>
              <w:rPr>
                <w:rFonts w:hint="default" w:ascii="Times New Roman" w:hAnsi="Times New Roman" w:eastAsia="宋体" w:cs="Times New Roman"/>
                <w:b/>
                <w:sz w:val="24"/>
                <w:szCs w:val="20"/>
              </w:rPr>
            </w:pPr>
          </w:p>
        </w:tc>
      </w:tr>
      <w:tr w14:paraId="3308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A9CEE53">
            <w:pPr>
              <w:jc w:val="both"/>
              <w:rPr>
                <w:rFonts w:hint="default" w:ascii="Times New Roman" w:hAnsi="Times New Roman" w:eastAsia="宋体" w:cs="Times New Roman"/>
                <w:b/>
                <w:sz w:val="24"/>
                <w:szCs w:val="20"/>
              </w:rPr>
            </w:pPr>
          </w:p>
        </w:tc>
        <w:tc>
          <w:tcPr>
            <w:tcW w:w="3449" w:type="dxa"/>
          </w:tcPr>
          <w:p w14:paraId="02B1E6F6">
            <w:pPr>
              <w:jc w:val="both"/>
              <w:rPr>
                <w:rFonts w:hint="default" w:ascii="Times New Roman" w:hAnsi="Times New Roman" w:eastAsia="宋体" w:cs="Times New Roman"/>
                <w:b/>
                <w:sz w:val="24"/>
                <w:szCs w:val="20"/>
              </w:rPr>
            </w:pPr>
          </w:p>
        </w:tc>
        <w:tc>
          <w:tcPr>
            <w:tcW w:w="2414" w:type="dxa"/>
          </w:tcPr>
          <w:p w14:paraId="4818BC02">
            <w:pPr>
              <w:jc w:val="both"/>
              <w:rPr>
                <w:rFonts w:hint="default" w:ascii="Times New Roman" w:hAnsi="Times New Roman" w:eastAsia="宋体" w:cs="Times New Roman"/>
                <w:b/>
                <w:sz w:val="24"/>
                <w:szCs w:val="20"/>
              </w:rPr>
            </w:pPr>
          </w:p>
        </w:tc>
        <w:tc>
          <w:tcPr>
            <w:tcW w:w="1608" w:type="dxa"/>
          </w:tcPr>
          <w:p w14:paraId="1C2EE7B0">
            <w:pPr>
              <w:jc w:val="both"/>
              <w:rPr>
                <w:rFonts w:hint="default" w:ascii="Times New Roman" w:hAnsi="Times New Roman" w:eastAsia="宋体" w:cs="Times New Roman"/>
                <w:b/>
                <w:sz w:val="24"/>
                <w:szCs w:val="20"/>
              </w:rPr>
            </w:pPr>
          </w:p>
        </w:tc>
      </w:tr>
      <w:tr w14:paraId="27DA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A793393">
            <w:pPr>
              <w:jc w:val="both"/>
              <w:rPr>
                <w:rFonts w:hint="default" w:ascii="Times New Roman" w:hAnsi="Times New Roman" w:eastAsia="宋体" w:cs="Times New Roman"/>
                <w:b/>
                <w:sz w:val="24"/>
                <w:szCs w:val="20"/>
              </w:rPr>
            </w:pPr>
          </w:p>
        </w:tc>
        <w:tc>
          <w:tcPr>
            <w:tcW w:w="3449" w:type="dxa"/>
          </w:tcPr>
          <w:p w14:paraId="193E70F1">
            <w:pPr>
              <w:jc w:val="both"/>
              <w:rPr>
                <w:rFonts w:hint="default" w:ascii="Times New Roman" w:hAnsi="Times New Roman" w:eastAsia="宋体" w:cs="Times New Roman"/>
                <w:b/>
                <w:sz w:val="24"/>
                <w:szCs w:val="20"/>
              </w:rPr>
            </w:pPr>
          </w:p>
        </w:tc>
        <w:tc>
          <w:tcPr>
            <w:tcW w:w="2414" w:type="dxa"/>
          </w:tcPr>
          <w:p w14:paraId="1BDB62F2">
            <w:pPr>
              <w:jc w:val="both"/>
              <w:rPr>
                <w:rFonts w:hint="default" w:ascii="Times New Roman" w:hAnsi="Times New Roman" w:eastAsia="宋体" w:cs="Times New Roman"/>
                <w:b/>
                <w:sz w:val="24"/>
                <w:szCs w:val="20"/>
              </w:rPr>
            </w:pPr>
          </w:p>
        </w:tc>
        <w:tc>
          <w:tcPr>
            <w:tcW w:w="1608" w:type="dxa"/>
          </w:tcPr>
          <w:p w14:paraId="3F844EDF">
            <w:pPr>
              <w:jc w:val="both"/>
              <w:rPr>
                <w:rFonts w:hint="default" w:ascii="Times New Roman" w:hAnsi="Times New Roman" w:eastAsia="宋体" w:cs="Times New Roman"/>
                <w:b/>
                <w:sz w:val="24"/>
                <w:szCs w:val="20"/>
              </w:rPr>
            </w:pPr>
          </w:p>
        </w:tc>
      </w:tr>
    </w:tbl>
    <w:p w14:paraId="5BE83286">
      <w:pPr>
        <w:spacing w:line="660" w:lineRule="exact"/>
        <w:jc w:val="both"/>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CBA3927">
      <w:pPr>
        <w:rPr>
          <w:rFonts w:hint="eastAsia" w:ascii="宋体" w:hAnsi="宋体" w:eastAsia="宋体" w:cs="宋体"/>
          <w:sz w:val="32"/>
          <w:szCs w:val="32"/>
          <w:highlight w:val="none"/>
          <w:lang w:val="en-US" w:eastAsia="zh-CN"/>
        </w:rPr>
      </w:pPr>
      <w:r>
        <w:rPr>
          <w:rFonts w:hint="default" w:ascii="Times New Roman" w:hAnsi="Times New Roman" w:eastAsia="宋体" w:cs="Times New Roman"/>
          <w:sz w:val="24"/>
          <w:szCs w:val="20"/>
        </w:rPr>
        <w:t>法定代表人（委托代理人）：（签字）</w:t>
      </w:r>
      <w:r>
        <w:rPr>
          <w:rFonts w:hint="eastAsia" w:ascii="宋体" w:hAnsi="宋体" w:eastAsia="宋体" w:cs="宋体"/>
          <w:sz w:val="32"/>
          <w:szCs w:val="32"/>
          <w:highlight w:val="none"/>
          <w:lang w:val="en-US" w:eastAsia="zh-CN"/>
        </w:rPr>
        <w:br w:type="page"/>
      </w:r>
    </w:p>
    <w:p w14:paraId="6A58A3E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开标一览表</w:t>
      </w:r>
    </w:p>
    <w:p w14:paraId="3634F589">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1D0117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2099"/>
        <w:gridCol w:w="1172"/>
        <w:gridCol w:w="3139"/>
        <w:gridCol w:w="973"/>
        <w:gridCol w:w="966"/>
      </w:tblGrid>
      <w:tr w14:paraId="4E4A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5" w:hRule="atLeast"/>
          <w:jc w:val="center"/>
        </w:trPr>
        <w:tc>
          <w:tcPr>
            <w:tcW w:w="503" w:type="pct"/>
            <w:vAlign w:val="center"/>
          </w:tcPr>
          <w:p w14:paraId="36F185EA">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130" w:type="pct"/>
            <w:vAlign w:val="center"/>
          </w:tcPr>
          <w:p w14:paraId="24B495FD">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项目</w:t>
            </w:r>
            <w:r>
              <w:rPr>
                <w:rFonts w:hint="eastAsia" w:ascii="Times New Roman" w:hAnsi="Times New Roman" w:eastAsia="宋体" w:cs="Times New Roman"/>
                <w:b/>
                <w:szCs w:val="20"/>
              </w:rPr>
              <w:t>名称</w:t>
            </w:r>
          </w:p>
        </w:tc>
        <w:tc>
          <w:tcPr>
            <w:tcW w:w="631" w:type="pct"/>
            <w:vAlign w:val="center"/>
          </w:tcPr>
          <w:p w14:paraId="49FC103C">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690" w:type="pct"/>
            <w:vAlign w:val="center"/>
          </w:tcPr>
          <w:p w14:paraId="27DC1224">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524" w:type="pct"/>
            <w:vAlign w:val="center"/>
          </w:tcPr>
          <w:p w14:paraId="3EE527FC">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520" w:type="pct"/>
            <w:vAlign w:val="center"/>
          </w:tcPr>
          <w:p w14:paraId="271F3AFD">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209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503" w:type="pct"/>
            <w:vAlign w:val="center"/>
          </w:tcPr>
          <w:p w14:paraId="0EBAECD2">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130" w:type="pct"/>
            <w:vAlign w:val="center"/>
          </w:tcPr>
          <w:p w14:paraId="01964791">
            <w:pPr>
              <w:jc w:val="center"/>
              <w:rPr>
                <w:rFonts w:hint="eastAsia" w:ascii="Times New Roman" w:hAnsi="Times New Roman" w:eastAsia="宋体" w:cs="Times New Roman"/>
                <w:b/>
                <w:szCs w:val="20"/>
                <w:lang w:eastAsia="zh-CN"/>
              </w:rPr>
            </w:pPr>
            <w:r>
              <w:rPr>
                <w:rFonts w:hint="eastAsia" w:ascii="Times New Roman" w:hAnsi="Times New Roman" w:eastAsia="宋体" w:cs="Times New Roman"/>
                <w:b/>
                <w:szCs w:val="20"/>
                <w:lang w:eastAsia="zh-CN"/>
              </w:rPr>
              <w:t>济南特种车公司南厂房-物流仓库屋面漏雨维修项目</w:t>
            </w:r>
          </w:p>
        </w:tc>
        <w:tc>
          <w:tcPr>
            <w:tcW w:w="631" w:type="pct"/>
            <w:vAlign w:val="center"/>
          </w:tcPr>
          <w:p w14:paraId="2279854B">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690" w:type="pct"/>
            <w:vAlign w:val="center"/>
          </w:tcPr>
          <w:p w14:paraId="53FCDA27">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188948AD">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7DB510A5">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524" w:type="pct"/>
            <w:vAlign w:val="center"/>
          </w:tcPr>
          <w:p w14:paraId="7F31DB74">
            <w:pPr>
              <w:jc w:val="center"/>
              <w:rPr>
                <w:rFonts w:ascii="Times New Roman" w:hAnsi="Times New Roman" w:eastAsia="宋体" w:cs="Times New Roman"/>
                <w:b/>
                <w:szCs w:val="20"/>
              </w:rPr>
            </w:pPr>
          </w:p>
        </w:tc>
        <w:tc>
          <w:tcPr>
            <w:tcW w:w="520" w:type="pct"/>
            <w:vAlign w:val="center"/>
          </w:tcPr>
          <w:p w14:paraId="5691723F">
            <w:pPr>
              <w:jc w:val="center"/>
              <w:rPr>
                <w:rFonts w:ascii="Times New Roman" w:hAnsi="Times New Roman" w:eastAsia="宋体" w:cs="Times New Roman"/>
                <w:b/>
                <w:szCs w:val="20"/>
              </w:rPr>
            </w:pPr>
          </w:p>
        </w:tc>
      </w:tr>
    </w:tbl>
    <w:p w14:paraId="47517061">
      <w:pPr>
        <w:rPr>
          <w:rFonts w:ascii="宋体" w:hAnsi="Arial" w:eastAsia="宋体" w:cs="Times New Roman"/>
          <w:sz w:val="24"/>
          <w:szCs w:val="24"/>
        </w:rPr>
      </w:pPr>
    </w:p>
    <w:p w14:paraId="6EA6F330">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1DE1C69">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210C2305">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218D5B5">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5EDF7AA9">
      <w:pPr>
        <w:pStyle w:val="14"/>
        <w:rPr>
          <w:rFonts w:hint="eastAsia" w:hAnsi="宋体" w:eastAsia="宋体" w:cs="Times New Roman"/>
          <w:b/>
          <w:bCs/>
          <w:szCs w:val="21"/>
          <w:highlight w:val="yellow"/>
        </w:rPr>
      </w:pPr>
    </w:p>
    <w:p w14:paraId="4974E0CD">
      <w:pPr>
        <w:pStyle w:val="14"/>
        <w:rPr>
          <w:rFonts w:hint="eastAsia" w:hAnsi="宋体" w:eastAsia="宋体" w:cs="Times New Roman"/>
          <w:b/>
          <w:bCs/>
          <w:szCs w:val="21"/>
          <w:highlight w:val="yellow"/>
        </w:rPr>
      </w:pPr>
    </w:p>
    <w:p w14:paraId="5320CB0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284921E">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3809F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58BFD95">
      <w:pPr>
        <w:pStyle w:val="76"/>
        <w:bidi w:val="0"/>
      </w:pPr>
      <w:r>
        <w:t xml:space="preserve"> </w:t>
      </w:r>
    </w:p>
    <w:p w14:paraId="173F41E5">
      <w:pPr>
        <w:pStyle w:val="76"/>
        <w:bidi w:val="0"/>
      </w:pPr>
    </w:p>
    <w:p w14:paraId="76F685A1">
      <w:pPr>
        <w:pStyle w:val="76"/>
        <w:bidi w:val="0"/>
      </w:pPr>
    </w:p>
    <w:p w14:paraId="08F7CAB2">
      <w:pPr>
        <w:rPr>
          <w:rFonts w:hint="eastAsia" w:ascii="宋体" w:hAnsi="宋体" w:eastAsia="宋体" w:cs="宋体"/>
          <w:sz w:val="32"/>
          <w:szCs w:val="32"/>
          <w:highlight w:val="none"/>
          <w:lang w:val="en-US" w:eastAsia="zh-CN"/>
        </w:rPr>
      </w:pPr>
      <w:bookmarkStart w:id="70" w:name="_Toc4225"/>
      <w:bookmarkStart w:id="71" w:name="_Toc47976616"/>
      <w:r>
        <w:rPr>
          <w:rFonts w:hint="eastAsia" w:ascii="宋体" w:hAnsi="宋体" w:eastAsia="宋体" w:cs="宋体"/>
          <w:sz w:val="32"/>
          <w:szCs w:val="32"/>
          <w:highlight w:val="none"/>
          <w:lang w:val="en-US" w:eastAsia="zh-CN"/>
        </w:rPr>
        <w:br w:type="page"/>
      </w:r>
    </w:p>
    <w:p w14:paraId="5B1402FC">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70"/>
      <w:bookmarkEnd w:id="71"/>
      <w:r>
        <w:rPr>
          <w:rFonts w:hint="eastAsia" w:ascii="宋体" w:hAnsi="宋体" w:eastAsia="宋体" w:cs="宋体"/>
          <w:sz w:val="32"/>
          <w:szCs w:val="32"/>
          <w:highlight w:val="none"/>
          <w:lang w:val="en-US" w:eastAsia="zh-CN"/>
        </w:rPr>
        <w:t>5 投标函</w:t>
      </w:r>
    </w:p>
    <w:p w14:paraId="7E76D79F">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DDF20E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rPr>
        <w:t>致：</w:t>
      </w:r>
      <w:r>
        <w:rPr>
          <w:rFonts w:hint="eastAsia" w:ascii="宋体" w:hAnsi="宋体" w:cs="Times New Roman"/>
          <w:color w:val="000000"/>
          <w:sz w:val="24"/>
          <w:szCs w:val="24"/>
          <w:highlight w:val="none"/>
          <w:lang w:eastAsia="zh-CN"/>
        </w:rPr>
        <w:t>中国重汽集团济南特种车有限公司</w:t>
      </w:r>
      <w:r>
        <w:rPr>
          <w:rFonts w:hint="eastAsia" w:ascii="宋体" w:hAnsi="宋体" w:eastAsia="宋体" w:cs="Times New Roman"/>
          <w:color w:val="000000"/>
          <w:sz w:val="24"/>
          <w:szCs w:val="24"/>
          <w:highlight w:val="none"/>
        </w:rPr>
        <w:t>：</w:t>
      </w:r>
    </w:p>
    <w:p w14:paraId="13D235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济南特种车公司南厂房-物流仓库屋面漏雨维修项目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cs="Times New Roman"/>
          <w:color w:val="000000"/>
          <w:sz w:val="24"/>
          <w:szCs w:val="24"/>
          <w:lang w:val="en-US" w:eastAsia="zh-CN"/>
        </w:rPr>
        <w:t>电子版</w:t>
      </w:r>
      <w:r>
        <w:rPr>
          <w:rFonts w:hint="eastAsia" w:ascii="宋体" w:hAnsi="宋体" w:eastAsia="宋体" w:cs="Times New Roman"/>
          <w:color w:val="000000"/>
          <w:sz w:val="24"/>
          <w:szCs w:val="24"/>
        </w:rPr>
        <w:t>投标文件：资质证明文件、商务文件和技术文件。</w:t>
      </w:r>
    </w:p>
    <w:p w14:paraId="68746D6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6FC3F7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CC9DF1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BF24D90">
      <w:pPr>
        <w:spacing w:line="360" w:lineRule="auto"/>
        <w:ind w:firstLine="480" w:firstLineChars="200"/>
        <w:rPr>
          <w:rFonts w:hint="eastAsia" w:ascii="宋体" w:hAnsi="宋体" w:eastAsia="宋体" w:cs="Times New Roman"/>
          <w:color w:val="000000"/>
          <w:sz w:val="24"/>
          <w:szCs w:val="24"/>
          <w:lang w:eastAsia="zh-CN"/>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p>
    <w:p w14:paraId="1FC4C23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AC54AC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6D743C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D496A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B4741C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3124D83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EEDC0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BC4F68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E8CFA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DA7B7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4B54640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411A98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D38D47C">
      <w:pPr>
        <w:pStyle w:val="76"/>
        <w:bidi w:val="0"/>
      </w:pPr>
    </w:p>
    <w:p w14:paraId="11D11B2A">
      <w:pPr>
        <w:pStyle w:val="76"/>
        <w:bidi w:val="0"/>
      </w:pPr>
    </w:p>
    <w:p w14:paraId="200858BE">
      <w:pPr>
        <w:pStyle w:val="76"/>
        <w:bidi w:val="0"/>
      </w:pPr>
    </w:p>
    <w:p w14:paraId="511892B5">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8CB2D60">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商务条款偏离表</w:t>
      </w:r>
    </w:p>
    <w:p w14:paraId="5F491B12">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CA4F8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867B4AE">
            <w:pPr>
              <w:jc w:val="center"/>
              <w:rPr>
                <w:rFonts w:hint="default" w:ascii="Times New Roman" w:hAnsi="Times New Roman" w:eastAsia="宋体" w:cs="Times New Roman"/>
                <w:b/>
                <w:szCs w:val="20"/>
                <w:lang w:val="en-US"/>
              </w:rPr>
            </w:pPr>
            <w:r>
              <w:rPr>
                <w:rFonts w:hint="eastAsia" w:ascii="宋体" w:hAnsi="宋体" w:cs="宋体"/>
                <w:b/>
                <w:bCs/>
                <w:i w:val="0"/>
                <w:iCs w:val="0"/>
                <w:sz w:val="24"/>
                <w:szCs w:val="24"/>
                <w:highlight w:val="none"/>
                <w:u w:val="none"/>
                <w:lang w:val="en-US" w:eastAsia="zh-CN"/>
              </w:rPr>
              <w:t>济南特种车公司南厂房-物流仓库屋面漏雨维修项目</w:t>
            </w:r>
          </w:p>
        </w:tc>
        <w:tc>
          <w:tcPr>
            <w:tcW w:w="2875" w:type="dxa"/>
            <w:tcBorders>
              <w:top w:val="single" w:color="auto" w:sz="4" w:space="0"/>
              <w:left w:val="single" w:color="auto" w:sz="4" w:space="0"/>
              <w:bottom w:val="single" w:color="auto" w:sz="4" w:space="0"/>
              <w:right w:val="single" w:color="auto" w:sz="4" w:space="0"/>
            </w:tcBorders>
            <w:vAlign w:val="center"/>
          </w:tcPr>
          <w:p w14:paraId="62726950">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DBC8041">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13E8D73">
            <w:pPr>
              <w:jc w:val="center"/>
              <w:rPr>
                <w:rFonts w:ascii="Times New Roman" w:hAnsi="Times New Roman" w:eastAsia="宋体" w:cs="Times New Roman"/>
                <w:b/>
                <w:szCs w:val="20"/>
              </w:rPr>
            </w:pPr>
            <w:r>
              <w:rPr>
                <w:rFonts w:hint="eastAsia" w:ascii="宋体" w:hAnsi="宋体" w:eastAsia="宋体" w:cs="宋体"/>
                <w:b/>
                <w:szCs w:val="20"/>
              </w:rPr>
              <w:t>是否偏离</w:t>
            </w:r>
          </w:p>
          <w:p w14:paraId="37EC3341">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A94F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91A5E5">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2D37BB6">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4BC76A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54FA03">
            <w:pPr>
              <w:jc w:val="center"/>
              <w:rPr>
                <w:rFonts w:ascii="Times New Roman" w:hAnsi="Times New Roman" w:eastAsia="宋体" w:cs="Times New Roman"/>
                <w:b/>
                <w:szCs w:val="20"/>
              </w:rPr>
            </w:pPr>
          </w:p>
        </w:tc>
      </w:tr>
      <w:tr w14:paraId="24A3C7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BFA4E95">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4DCB3A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A8F688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2F8B891">
            <w:pPr>
              <w:jc w:val="center"/>
              <w:rPr>
                <w:rFonts w:ascii="Times New Roman" w:hAnsi="Times New Roman" w:eastAsia="宋体" w:cs="Times New Roman"/>
                <w:b/>
                <w:szCs w:val="21"/>
              </w:rPr>
            </w:pPr>
          </w:p>
        </w:tc>
      </w:tr>
      <w:tr w14:paraId="17216E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C4A9A84">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7B107CE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BFF232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CF07E31">
            <w:pPr>
              <w:jc w:val="center"/>
              <w:rPr>
                <w:rFonts w:ascii="Times New Roman" w:hAnsi="Times New Roman" w:eastAsia="宋体" w:cs="Times New Roman"/>
                <w:b/>
                <w:szCs w:val="20"/>
              </w:rPr>
            </w:pPr>
          </w:p>
        </w:tc>
      </w:tr>
      <w:tr w14:paraId="21384C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8475B9D">
            <w:pPr>
              <w:jc w:val="center"/>
              <w:rPr>
                <w:rFonts w:hint="eastAsia" w:ascii="Times New Roman" w:hAnsi="Times New Roman" w:eastAsia="宋体" w:cs="Times New Roman"/>
                <w:b/>
                <w:szCs w:val="20"/>
                <w:lang w:eastAsia="zh-CN"/>
              </w:rPr>
            </w:pPr>
            <w:r>
              <w:rPr>
                <w:rFonts w:hint="eastAsia" w:ascii="宋体" w:hAnsi="宋体" w:cs="宋体"/>
                <w:b/>
                <w:szCs w:val="20"/>
                <w:lang w:val="en-US" w:eastAsia="zh-CN"/>
              </w:rPr>
              <w:t>验收</w:t>
            </w:r>
          </w:p>
        </w:tc>
        <w:tc>
          <w:tcPr>
            <w:tcW w:w="2875" w:type="dxa"/>
            <w:tcBorders>
              <w:top w:val="single" w:color="auto" w:sz="4" w:space="0"/>
              <w:left w:val="single" w:color="auto" w:sz="4" w:space="0"/>
              <w:bottom w:val="single" w:color="auto" w:sz="4" w:space="0"/>
              <w:right w:val="single" w:color="auto" w:sz="4" w:space="0"/>
            </w:tcBorders>
            <w:vAlign w:val="center"/>
          </w:tcPr>
          <w:p w14:paraId="478D1A8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6F53AF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95DAAA1">
            <w:pPr>
              <w:jc w:val="center"/>
              <w:rPr>
                <w:rFonts w:ascii="Times New Roman" w:hAnsi="Times New Roman" w:eastAsia="宋体" w:cs="Times New Roman"/>
                <w:b/>
                <w:szCs w:val="21"/>
              </w:rPr>
            </w:pPr>
          </w:p>
          <w:p w14:paraId="58A97661">
            <w:pPr>
              <w:jc w:val="center"/>
              <w:rPr>
                <w:rFonts w:ascii="Times New Roman" w:hAnsi="Times New Roman" w:eastAsia="宋体" w:cs="Times New Roman"/>
                <w:b/>
                <w:szCs w:val="21"/>
              </w:rPr>
            </w:pPr>
          </w:p>
          <w:p w14:paraId="5FADFA24">
            <w:pPr>
              <w:jc w:val="center"/>
              <w:rPr>
                <w:rFonts w:ascii="Times New Roman" w:hAnsi="Times New Roman" w:eastAsia="宋体" w:cs="Times New Roman"/>
                <w:b/>
                <w:szCs w:val="21"/>
              </w:rPr>
            </w:pPr>
          </w:p>
          <w:p w14:paraId="2C14F6FE">
            <w:pPr>
              <w:jc w:val="center"/>
              <w:rPr>
                <w:rFonts w:ascii="Times New Roman" w:hAnsi="Times New Roman" w:eastAsia="宋体" w:cs="Times New Roman"/>
                <w:b/>
                <w:szCs w:val="21"/>
              </w:rPr>
            </w:pPr>
          </w:p>
          <w:p w14:paraId="0A3B6A63">
            <w:pPr>
              <w:jc w:val="center"/>
              <w:rPr>
                <w:rFonts w:ascii="Times New Roman" w:hAnsi="Times New Roman" w:eastAsia="宋体" w:cs="Times New Roman"/>
                <w:b/>
                <w:szCs w:val="21"/>
              </w:rPr>
            </w:pPr>
          </w:p>
          <w:p w14:paraId="0CF0CC8C">
            <w:pPr>
              <w:jc w:val="center"/>
              <w:rPr>
                <w:rFonts w:ascii="Times New Roman" w:hAnsi="Times New Roman" w:eastAsia="宋体" w:cs="Times New Roman"/>
                <w:b/>
                <w:szCs w:val="21"/>
              </w:rPr>
            </w:pPr>
          </w:p>
          <w:p w14:paraId="0535957B">
            <w:pPr>
              <w:jc w:val="center"/>
              <w:rPr>
                <w:rFonts w:ascii="Times New Roman" w:hAnsi="Times New Roman" w:eastAsia="宋体" w:cs="Times New Roman"/>
                <w:b/>
                <w:szCs w:val="21"/>
              </w:rPr>
            </w:pPr>
          </w:p>
          <w:p w14:paraId="2552BA6F">
            <w:pPr>
              <w:jc w:val="center"/>
              <w:rPr>
                <w:rFonts w:ascii="Times New Roman" w:hAnsi="Times New Roman" w:eastAsia="宋体" w:cs="Times New Roman"/>
                <w:b/>
                <w:szCs w:val="21"/>
              </w:rPr>
            </w:pPr>
          </w:p>
          <w:p w14:paraId="0A029F4C">
            <w:pPr>
              <w:jc w:val="center"/>
              <w:rPr>
                <w:rFonts w:ascii="Times New Roman" w:hAnsi="Times New Roman" w:eastAsia="宋体" w:cs="Times New Roman"/>
                <w:b/>
                <w:szCs w:val="21"/>
              </w:rPr>
            </w:pPr>
          </w:p>
          <w:p w14:paraId="14F2CCEA">
            <w:pPr>
              <w:jc w:val="center"/>
              <w:rPr>
                <w:rFonts w:ascii="Times New Roman" w:hAnsi="Times New Roman" w:eastAsia="宋体" w:cs="Times New Roman"/>
                <w:b/>
                <w:szCs w:val="21"/>
              </w:rPr>
            </w:pPr>
          </w:p>
          <w:p w14:paraId="037617C9">
            <w:pPr>
              <w:jc w:val="center"/>
              <w:rPr>
                <w:rFonts w:ascii="Times New Roman" w:hAnsi="Times New Roman" w:eastAsia="宋体" w:cs="Times New Roman"/>
                <w:b/>
                <w:szCs w:val="21"/>
              </w:rPr>
            </w:pPr>
          </w:p>
          <w:p w14:paraId="1A45F190">
            <w:pPr>
              <w:jc w:val="center"/>
              <w:rPr>
                <w:rFonts w:ascii="Times New Roman" w:hAnsi="Times New Roman" w:eastAsia="宋体" w:cs="Times New Roman"/>
                <w:b/>
                <w:szCs w:val="21"/>
              </w:rPr>
            </w:pPr>
          </w:p>
          <w:p w14:paraId="4CCBC158">
            <w:pPr>
              <w:jc w:val="center"/>
              <w:rPr>
                <w:rFonts w:ascii="Times New Roman" w:hAnsi="Times New Roman" w:eastAsia="宋体" w:cs="Times New Roman"/>
                <w:b/>
                <w:szCs w:val="21"/>
              </w:rPr>
            </w:pPr>
          </w:p>
          <w:p w14:paraId="15714915">
            <w:pPr>
              <w:jc w:val="center"/>
              <w:rPr>
                <w:rFonts w:ascii="Times New Roman" w:hAnsi="Times New Roman" w:eastAsia="宋体" w:cs="Times New Roman"/>
                <w:b/>
                <w:szCs w:val="21"/>
              </w:rPr>
            </w:pPr>
          </w:p>
          <w:p w14:paraId="7B53141B">
            <w:pPr>
              <w:jc w:val="center"/>
              <w:rPr>
                <w:rFonts w:ascii="Times New Roman" w:hAnsi="Times New Roman" w:eastAsia="宋体" w:cs="Times New Roman"/>
                <w:b/>
                <w:szCs w:val="21"/>
              </w:rPr>
            </w:pPr>
          </w:p>
          <w:p w14:paraId="034380C0">
            <w:pPr>
              <w:jc w:val="center"/>
              <w:rPr>
                <w:rFonts w:ascii="Times New Roman" w:hAnsi="Times New Roman" w:eastAsia="宋体" w:cs="Times New Roman"/>
                <w:b/>
                <w:szCs w:val="21"/>
              </w:rPr>
            </w:pPr>
          </w:p>
          <w:p w14:paraId="0C29D6C3">
            <w:pPr>
              <w:jc w:val="center"/>
              <w:rPr>
                <w:rFonts w:ascii="Times New Roman" w:hAnsi="Times New Roman" w:eastAsia="宋体" w:cs="Times New Roman"/>
                <w:b/>
                <w:szCs w:val="20"/>
              </w:rPr>
            </w:pPr>
          </w:p>
        </w:tc>
      </w:tr>
    </w:tbl>
    <w:p w14:paraId="13D38C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31EC9C1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77248A97">
      <w:pPr>
        <w:pStyle w:val="11"/>
        <w:rPr>
          <w:rFonts w:hint="default"/>
          <w:lang w:val="en-US" w:eastAsia="zh-CN"/>
        </w:rPr>
      </w:pPr>
    </w:p>
    <w:p w14:paraId="7EBBEA68">
      <w:pPr>
        <w:pStyle w:val="76"/>
        <w:rPr>
          <w:rFonts w:hint="default" w:hAnsi="宋体"/>
          <w:sz w:val="24"/>
          <w:lang w:val="en-US"/>
        </w:rPr>
      </w:pPr>
    </w:p>
    <w:p w14:paraId="38D18D1B">
      <w:pPr>
        <w:pStyle w:val="76"/>
        <w:rPr>
          <w:rFonts w:hint="default" w:hAnsi="宋体"/>
          <w:sz w:val="24"/>
          <w:lang w:val="en-US"/>
        </w:rPr>
      </w:pPr>
    </w:p>
    <w:p w14:paraId="01D7BC6A">
      <w:pPr>
        <w:pStyle w:val="76"/>
        <w:rPr>
          <w:rFonts w:hint="default" w:hAnsi="宋体"/>
          <w:sz w:val="24"/>
          <w:lang w:val="en-US"/>
        </w:rPr>
      </w:pPr>
    </w:p>
    <w:p w14:paraId="574A2845">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B30E2AD">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分项报价表</w:t>
      </w:r>
    </w:p>
    <w:p w14:paraId="340EC382">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p w14:paraId="0DB7B628">
      <w:pPr>
        <w:rPr>
          <w:rFonts w:hint="default" w:hAnsi="宋体"/>
          <w:sz w:val="24"/>
          <w:lang w:val="en-US"/>
        </w:rPr>
      </w:pPr>
    </w:p>
    <w:tbl>
      <w:tblPr>
        <w:tblStyle w:val="3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770"/>
        <w:gridCol w:w="1027"/>
        <w:gridCol w:w="1843"/>
        <w:gridCol w:w="860"/>
        <w:gridCol w:w="916"/>
        <w:gridCol w:w="1016"/>
        <w:gridCol w:w="1046"/>
        <w:gridCol w:w="1232"/>
      </w:tblGrid>
      <w:tr w14:paraId="02CF9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000" w:type="pct"/>
            <w:gridSpan w:val="9"/>
            <w:tcBorders>
              <w:top w:val="nil"/>
              <w:left w:val="nil"/>
              <w:bottom w:val="nil"/>
              <w:right w:val="nil"/>
            </w:tcBorders>
            <w:shd w:val="clear" w:color="auto" w:fill="auto"/>
            <w:noWrap/>
            <w:vAlign w:val="center"/>
          </w:tcPr>
          <w:p w14:paraId="5FE0427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物流仓库屋面漏雨维修项目分项报价表</w:t>
            </w:r>
          </w:p>
        </w:tc>
      </w:tr>
      <w:tr w14:paraId="582D5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D3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4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680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大类</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B8B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12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规格型号/维修内容</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2E1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758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26D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单价（元），未税</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AE0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14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14:paraId="6A677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7BF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9204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材料/备件</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09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TPO防水卷材</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F070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FS 2-TPO-30m*2m*1.5mm/天沟、女儿墙TPO防水卷材</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9D4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BCE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1128.8</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D4166">
            <w:pPr>
              <w:jc w:val="center"/>
              <w:rPr>
                <w:rFonts w:hint="eastAsia" w:ascii="宋体" w:hAnsi="宋体" w:eastAsia="宋体" w:cs="宋体"/>
                <w:i w:val="0"/>
                <w:iCs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00677">
            <w:pPr>
              <w:jc w:val="center"/>
              <w:rPr>
                <w:rFonts w:hint="eastAsia" w:ascii="宋体" w:hAnsi="宋体" w:eastAsia="宋体" w:cs="宋体"/>
                <w:i w:val="0"/>
                <w:iCs w:val="0"/>
                <w:color w:val="000000"/>
                <w:sz w:val="20"/>
                <w:szCs w:val="20"/>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B1546">
            <w:pPr>
              <w:jc w:val="center"/>
              <w:rPr>
                <w:rFonts w:hint="eastAsia" w:ascii="宋体" w:hAnsi="宋体" w:eastAsia="宋体" w:cs="宋体"/>
                <w:i w:val="0"/>
                <w:iCs w:val="0"/>
                <w:color w:val="000000"/>
                <w:sz w:val="20"/>
                <w:szCs w:val="20"/>
                <w:u w:val="none"/>
              </w:rPr>
            </w:pPr>
          </w:p>
        </w:tc>
      </w:tr>
      <w:tr w14:paraId="13284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C69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E2827">
            <w:pPr>
              <w:jc w:val="center"/>
              <w:rPr>
                <w:rFonts w:hint="eastAsia" w:ascii="宋体" w:hAnsi="宋体" w:eastAsia="宋体" w:cs="宋体"/>
                <w:i w:val="0"/>
                <w:iCs w:val="0"/>
                <w:color w:val="000000"/>
                <w:sz w:val="18"/>
                <w:szCs w:val="18"/>
                <w:u w:val="none"/>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48A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丙纶布</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D6D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300g/m2厚度约0.5-0.（6mmm,每卷10-15米/屋面板接头等部位（一布三涂）</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47C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67C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1417.36</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D30EE">
            <w:pPr>
              <w:jc w:val="center"/>
              <w:rPr>
                <w:rFonts w:hint="eastAsia" w:ascii="宋体" w:hAnsi="宋体" w:eastAsia="宋体" w:cs="宋体"/>
                <w:i w:val="0"/>
                <w:iCs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A94BE">
            <w:pPr>
              <w:jc w:val="center"/>
              <w:rPr>
                <w:rFonts w:hint="eastAsia" w:ascii="宋体" w:hAnsi="宋体" w:eastAsia="宋体" w:cs="宋体"/>
                <w:i w:val="0"/>
                <w:iCs w:val="0"/>
                <w:color w:val="000000"/>
                <w:sz w:val="20"/>
                <w:szCs w:val="20"/>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414A2">
            <w:pPr>
              <w:jc w:val="center"/>
              <w:rPr>
                <w:rFonts w:hint="eastAsia" w:ascii="宋体" w:hAnsi="宋体" w:eastAsia="宋体" w:cs="宋体"/>
                <w:i w:val="0"/>
                <w:iCs w:val="0"/>
                <w:color w:val="000000"/>
                <w:sz w:val="20"/>
                <w:szCs w:val="20"/>
                <w:u w:val="none"/>
              </w:rPr>
            </w:pPr>
          </w:p>
        </w:tc>
      </w:tr>
      <w:tr w14:paraId="7EEBA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37E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A5AB5">
            <w:pPr>
              <w:jc w:val="center"/>
              <w:rPr>
                <w:rFonts w:hint="eastAsia" w:ascii="宋体" w:hAnsi="宋体" w:eastAsia="宋体" w:cs="宋体"/>
                <w:i w:val="0"/>
                <w:iCs w:val="0"/>
                <w:color w:val="000000"/>
                <w:sz w:val="18"/>
                <w:szCs w:val="18"/>
                <w:u w:val="none"/>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83A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丙烯酸防水涂料</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656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HCA-108-20Kg/每桶、屋面板接头等部位（一布三涂）</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109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54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3500</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866D0">
            <w:pPr>
              <w:jc w:val="center"/>
              <w:rPr>
                <w:rFonts w:hint="eastAsia" w:ascii="宋体" w:hAnsi="宋体" w:eastAsia="宋体" w:cs="宋体"/>
                <w:i w:val="0"/>
                <w:iCs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2CE17">
            <w:pPr>
              <w:jc w:val="center"/>
              <w:rPr>
                <w:rFonts w:hint="eastAsia" w:ascii="宋体" w:hAnsi="宋体" w:eastAsia="宋体" w:cs="宋体"/>
                <w:i w:val="0"/>
                <w:iCs w:val="0"/>
                <w:color w:val="000000"/>
                <w:sz w:val="20"/>
                <w:szCs w:val="20"/>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4FED5">
            <w:pPr>
              <w:jc w:val="center"/>
              <w:rPr>
                <w:rFonts w:hint="eastAsia" w:ascii="宋体" w:hAnsi="宋体" w:eastAsia="宋体" w:cs="宋体"/>
                <w:i w:val="0"/>
                <w:iCs w:val="0"/>
                <w:color w:val="000000"/>
                <w:sz w:val="20"/>
                <w:szCs w:val="20"/>
                <w:u w:val="none"/>
              </w:rPr>
            </w:pPr>
          </w:p>
        </w:tc>
      </w:tr>
      <w:tr w14:paraId="7E979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F8D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1F887">
            <w:pPr>
              <w:jc w:val="center"/>
              <w:rPr>
                <w:rFonts w:hint="eastAsia" w:ascii="宋体" w:hAnsi="宋体" w:eastAsia="宋体" w:cs="宋体"/>
                <w:i w:val="0"/>
                <w:iCs w:val="0"/>
                <w:color w:val="000000"/>
                <w:sz w:val="18"/>
                <w:szCs w:val="18"/>
                <w:u w:val="none"/>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390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铝合金压条</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E94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20mm*2mm/TPO卷材边缘采用铝合金压条收边压实</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221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FAE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456</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C161D">
            <w:pPr>
              <w:jc w:val="center"/>
              <w:rPr>
                <w:rFonts w:hint="eastAsia" w:ascii="宋体" w:hAnsi="宋体" w:eastAsia="宋体" w:cs="宋体"/>
                <w:i w:val="0"/>
                <w:iCs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22FB7">
            <w:pPr>
              <w:jc w:val="center"/>
              <w:rPr>
                <w:rFonts w:hint="eastAsia" w:ascii="宋体" w:hAnsi="宋体" w:eastAsia="宋体" w:cs="宋体"/>
                <w:i w:val="0"/>
                <w:iCs w:val="0"/>
                <w:color w:val="000000"/>
                <w:sz w:val="20"/>
                <w:szCs w:val="20"/>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5C780">
            <w:pPr>
              <w:jc w:val="center"/>
              <w:rPr>
                <w:rFonts w:hint="eastAsia" w:ascii="宋体" w:hAnsi="宋体" w:eastAsia="宋体" w:cs="宋体"/>
                <w:i w:val="0"/>
                <w:iCs w:val="0"/>
                <w:color w:val="000000"/>
                <w:sz w:val="20"/>
                <w:szCs w:val="20"/>
                <w:u w:val="none"/>
              </w:rPr>
            </w:pPr>
          </w:p>
        </w:tc>
      </w:tr>
      <w:tr w14:paraId="1C18F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E23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0F25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加工费用</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224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B9262">
            <w:pPr>
              <w:jc w:val="center"/>
              <w:rPr>
                <w:rFonts w:hint="eastAsia" w:ascii="宋体" w:hAnsi="宋体" w:eastAsia="宋体" w:cs="宋体"/>
                <w:i w:val="0"/>
                <w:iCs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4A1B7">
            <w:pPr>
              <w:jc w:val="center"/>
              <w:rPr>
                <w:rFonts w:hint="eastAsia" w:ascii="宋体" w:hAnsi="宋体" w:eastAsia="宋体" w:cs="宋体"/>
                <w:i w:val="0"/>
                <w:iCs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43F4B">
            <w:pPr>
              <w:jc w:val="center"/>
              <w:rPr>
                <w:rFonts w:hint="eastAsia" w:ascii="宋体" w:hAnsi="宋体" w:eastAsia="宋体" w:cs="宋体"/>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E4037">
            <w:pPr>
              <w:jc w:val="center"/>
              <w:rPr>
                <w:rFonts w:hint="eastAsia" w:ascii="宋体" w:hAnsi="宋体" w:eastAsia="宋体" w:cs="宋体"/>
                <w:i w:val="0"/>
                <w:iCs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ED4F7">
            <w:pPr>
              <w:jc w:val="center"/>
              <w:rPr>
                <w:rFonts w:hint="eastAsia" w:ascii="宋体" w:hAnsi="宋体" w:eastAsia="宋体" w:cs="宋体"/>
                <w:i w:val="0"/>
                <w:iCs w:val="0"/>
                <w:color w:val="000000"/>
                <w:sz w:val="20"/>
                <w:szCs w:val="20"/>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E2FD0">
            <w:pPr>
              <w:jc w:val="center"/>
              <w:rPr>
                <w:rFonts w:hint="eastAsia" w:ascii="宋体" w:hAnsi="宋体" w:eastAsia="宋体" w:cs="宋体"/>
                <w:i w:val="0"/>
                <w:iCs w:val="0"/>
                <w:color w:val="000000"/>
                <w:sz w:val="20"/>
                <w:szCs w:val="20"/>
                <w:u w:val="none"/>
              </w:rPr>
            </w:pPr>
          </w:p>
        </w:tc>
      </w:tr>
      <w:tr w14:paraId="08F0E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16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65CEF">
            <w:pPr>
              <w:jc w:val="center"/>
              <w:rPr>
                <w:rFonts w:hint="eastAsia" w:ascii="宋体" w:hAnsi="宋体" w:eastAsia="宋体" w:cs="宋体"/>
                <w:i w:val="0"/>
                <w:iCs w:val="0"/>
                <w:color w:val="000000"/>
                <w:sz w:val="18"/>
                <w:szCs w:val="18"/>
                <w:u w:val="none"/>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69B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D38B2">
            <w:pPr>
              <w:jc w:val="center"/>
              <w:rPr>
                <w:rFonts w:hint="eastAsia" w:ascii="宋体" w:hAnsi="宋体" w:eastAsia="宋体" w:cs="宋体"/>
                <w:i w:val="0"/>
                <w:iCs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37C58">
            <w:pPr>
              <w:jc w:val="center"/>
              <w:rPr>
                <w:rFonts w:hint="eastAsia" w:ascii="宋体" w:hAnsi="宋体" w:eastAsia="宋体" w:cs="宋体"/>
                <w:i w:val="0"/>
                <w:iCs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69BB8">
            <w:pPr>
              <w:jc w:val="center"/>
              <w:rPr>
                <w:rFonts w:hint="eastAsia" w:ascii="宋体" w:hAnsi="宋体" w:eastAsia="宋体" w:cs="宋体"/>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4D63D">
            <w:pPr>
              <w:jc w:val="center"/>
              <w:rPr>
                <w:rFonts w:hint="eastAsia" w:ascii="宋体" w:hAnsi="宋体" w:eastAsia="宋体" w:cs="宋体"/>
                <w:i w:val="0"/>
                <w:iCs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433C8">
            <w:pPr>
              <w:jc w:val="center"/>
              <w:rPr>
                <w:rFonts w:hint="eastAsia" w:ascii="宋体" w:hAnsi="宋体" w:eastAsia="宋体" w:cs="宋体"/>
                <w:i w:val="0"/>
                <w:iCs w:val="0"/>
                <w:color w:val="000000"/>
                <w:sz w:val="20"/>
                <w:szCs w:val="20"/>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1EC4F">
            <w:pPr>
              <w:jc w:val="center"/>
              <w:rPr>
                <w:rFonts w:hint="eastAsia" w:ascii="宋体" w:hAnsi="宋体" w:eastAsia="宋体" w:cs="宋体"/>
                <w:i w:val="0"/>
                <w:iCs w:val="0"/>
                <w:color w:val="000000"/>
                <w:sz w:val="20"/>
                <w:szCs w:val="20"/>
                <w:u w:val="none"/>
              </w:rPr>
            </w:pPr>
          </w:p>
        </w:tc>
      </w:tr>
      <w:tr w14:paraId="6E587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8C2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EAFF1">
            <w:pPr>
              <w:jc w:val="center"/>
              <w:rPr>
                <w:rFonts w:hint="eastAsia" w:ascii="宋体" w:hAnsi="宋体" w:eastAsia="宋体" w:cs="宋体"/>
                <w:i w:val="0"/>
                <w:iCs w:val="0"/>
                <w:color w:val="000000"/>
                <w:sz w:val="18"/>
                <w:szCs w:val="18"/>
                <w:u w:val="none"/>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58E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06CEE">
            <w:pPr>
              <w:jc w:val="center"/>
              <w:rPr>
                <w:rFonts w:hint="eastAsia" w:ascii="宋体" w:hAnsi="宋体" w:eastAsia="宋体" w:cs="宋体"/>
                <w:i w:val="0"/>
                <w:iCs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B6E62">
            <w:pPr>
              <w:jc w:val="center"/>
              <w:rPr>
                <w:rFonts w:hint="eastAsia" w:ascii="宋体" w:hAnsi="宋体" w:eastAsia="宋体" w:cs="宋体"/>
                <w:i w:val="0"/>
                <w:iCs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15D64">
            <w:pPr>
              <w:jc w:val="center"/>
              <w:rPr>
                <w:rFonts w:hint="eastAsia" w:ascii="宋体" w:hAnsi="宋体" w:eastAsia="宋体" w:cs="宋体"/>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08CBC">
            <w:pPr>
              <w:jc w:val="center"/>
              <w:rPr>
                <w:rFonts w:hint="eastAsia" w:ascii="宋体" w:hAnsi="宋体" w:eastAsia="宋体" w:cs="宋体"/>
                <w:i w:val="0"/>
                <w:iCs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0BB2E">
            <w:pPr>
              <w:jc w:val="center"/>
              <w:rPr>
                <w:rFonts w:hint="eastAsia" w:ascii="宋体" w:hAnsi="宋体" w:eastAsia="宋体" w:cs="宋体"/>
                <w:i w:val="0"/>
                <w:iCs w:val="0"/>
                <w:color w:val="000000"/>
                <w:sz w:val="20"/>
                <w:szCs w:val="20"/>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176B9">
            <w:pPr>
              <w:jc w:val="center"/>
              <w:rPr>
                <w:rFonts w:hint="eastAsia" w:ascii="宋体" w:hAnsi="宋体" w:eastAsia="宋体" w:cs="宋体"/>
                <w:i w:val="0"/>
                <w:iCs w:val="0"/>
                <w:color w:val="000000"/>
                <w:sz w:val="20"/>
                <w:szCs w:val="20"/>
                <w:u w:val="none"/>
              </w:rPr>
            </w:pPr>
          </w:p>
        </w:tc>
      </w:tr>
      <w:tr w14:paraId="76776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4C8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C30F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人工费用</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68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管理人员</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D1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项目经理</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F7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人天</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F3C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03838">
            <w:pPr>
              <w:jc w:val="center"/>
              <w:rPr>
                <w:rFonts w:hint="eastAsia" w:ascii="宋体" w:hAnsi="宋体" w:eastAsia="宋体" w:cs="宋体"/>
                <w:i w:val="0"/>
                <w:iCs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86943">
            <w:pPr>
              <w:jc w:val="center"/>
              <w:rPr>
                <w:rFonts w:hint="eastAsia" w:ascii="宋体" w:hAnsi="宋体" w:eastAsia="宋体" w:cs="宋体"/>
                <w:i w:val="0"/>
                <w:iCs w:val="0"/>
                <w:color w:val="000000"/>
                <w:sz w:val="20"/>
                <w:szCs w:val="20"/>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4B73D">
            <w:pPr>
              <w:jc w:val="center"/>
              <w:rPr>
                <w:rFonts w:hint="eastAsia" w:ascii="宋体" w:hAnsi="宋体" w:eastAsia="宋体" w:cs="宋体"/>
                <w:i w:val="0"/>
                <w:iCs w:val="0"/>
                <w:color w:val="000000"/>
                <w:sz w:val="20"/>
                <w:szCs w:val="20"/>
                <w:u w:val="none"/>
              </w:rPr>
            </w:pPr>
          </w:p>
        </w:tc>
      </w:tr>
      <w:tr w14:paraId="1F643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BE5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A89F5">
            <w:pPr>
              <w:jc w:val="center"/>
              <w:rPr>
                <w:rFonts w:hint="eastAsia" w:ascii="宋体" w:hAnsi="宋体" w:eastAsia="宋体" w:cs="宋体"/>
                <w:i w:val="0"/>
                <w:iCs w:val="0"/>
                <w:color w:val="000000"/>
                <w:sz w:val="18"/>
                <w:szCs w:val="18"/>
                <w:u w:val="none"/>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DEA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技术员</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77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施工员</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74A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人天</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23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D243D">
            <w:pPr>
              <w:jc w:val="center"/>
              <w:rPr>
                <w:rFonts w:hint="eastAsia" w:ascii="宋体" w:hAnsi="宋体" w:eastAsia="宋体" w:cs="宋体"/>
                <w:i w:val="0"/>
                <w:iCs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C8609">
            <w:pPr>
              <w:jc w:val="center"/>
              <w:rPr>
                <w:rFonts w:hint="eastAsia" w:ascii="宋体" w:hAnsi="宋体" w:eastAsia="宋体" w:cs="宋体"/>
                <w:i w:val="0"/>
                <w:iCs w:val="0"/>
                <w:color w:val="000000"/>
                <w:sz w:val="20"/>
                <w:szCs w:val="20"/>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42A04">
            <w:pPr>
              <w:jc w:val="center"/>
              <w:rPr>
                <w:rFonts w:hint="eastAsia" w:ascii="宋体" w:hAnsi="宋体" w:eastAsia="宋体" w:cs="宋体"/>
                <w:i w:val="0"/>
                <w:iCs w:val="0"/>
                <w:color w:val="000000"/>
                <w:sz w:val="20"/>
                <w:szCs w:val="20"/>
                <w:u w:val="none"/>
              </w:rPr>
            </w:pPr>
          </w:p>
        </w:tc>
      </w:tr>
      <w:tr w14:paraId="5A719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07E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86AF2">
            <w:pPr>
              <w:jc w:val="center"/>
              <w:rPr>
                <w:rFonts w:hint="eastAsia" w:ascii="宋体" w:hAnsi="宋体" w:eastAsia="宋体" w:cs="宋体"/>
                <w:i w:val="0"/>
                <w:iCs w:val="0"/>
                <w:color w:val="000000"/>
                <w:sz w:val="18"/>
                <w:szCs w:val="18"/>
                <w:u w:val="none"/>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A35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施工人员</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5F5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具有登高作业证的专业防水人员</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617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人天</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F11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C26FA">
            <w:pPr>
              <w:jc w:val="center"/>
              <w:rPr>
                <w:rFonts w:hint="eastAsia" w:ascii="宋体" w:hAnsi="宋体" w:eastAsia="宋体" w:cs="宋体"/>
                <w:i w:val="0"/>
                <w:iCs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FBEF8">
            <w:pPr>
              <w:jc w:val="center"/>
              <w:rPr>
                <w:rFonts w:hint="eastAsia" w:ascii="宋体" w:hAnsi="宋体" w:eastAsia="宋体" w:cs="宋体"/>
                <w:i w:val="0"/>
                <w:iCs w:val="0"/>
                <w:color w:val="000000"/>
                <w:sz w:val="20"/>
                <w:szCs w:val="20"/>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F77F5">
            <w:pPr>
              <w:jc w:val="center"/>
              <w:rPr>
                <w:rFonts w:hint="eastAsia" w:ascii="宋体" w:hAnsi="宋体" w:eastAsia="宋体" w:cs="宋体"/>
                <w:i w:val="0"/>
                <w:iCs w:val="0"/>
                <w:color w:val="000000"/>
                <w:sz w:val="20"/>
                <w:szCs w:val="20"/>
                <w:u w:val="none"/>
              </w:rPr>
            </w:pPr>
          </w:p>
        </w:tc>
      </w:tr>
      <w:tr w14:paraId="77784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C68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4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ACA6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其他费用</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2A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运费</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F0FB3">
            <w:pPr>
              <w:jc w:val="center"/>
              <w:rPr>
                <w:rFonts w:hint="eastAsia" w:ascii="宋体" w:hAnsi="宋体" w:eastAsia="宋体" w:cs="宋体"/>
                <w:i w:val="0"/>
                <w:iCs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A5F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E6A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BF067">
            <w:pPr>
              <w:jc w:val="center"/>
              <w:rPr>
                <w:rFonts w:hint="eastAsia" w:ascii="宋体" w:hAnsi="宋体" w:eastAsia="宋体" w:cs="宋体"/>
                <w:i w:val="0"/>
                <w:iCs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19FD6">
            <w:pPr>
              <w:jc w:val="center"/>
              <w:rPr>
                <w:rFonts w:hint="eastAsia" w:ascii="宋体" w:hAnsi="宋体" w:eastAsia="宋体" w:cs="宋体"/>
                <w:i w:val="0"/>
                <w:iCs w:val="0"/>
                <w:color w:val="000000"/>
                <w:sz w:val="20"/>
                <w:szCs w:val="20"/>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EDA7F">
            <w:pPr>
              <w:jc w:val="center"/>
              <w:rPr>
                <w:rFonts w:hint="eastAsia" w:ascii="宋体" w:hAnsi="宋体" w:eastAsia="宋体" w:cs="宋体"/>
                <w:i w:val="0"/>
                <w:iCs w:val="0"/>
                <w:color w:val="000000"/>
                <w:sz w:val="20"/>
                <w:szCs w:val="20"/>
                <w:u w:val="none"/>
              </w:rPr>
            </w:pPr>
          </w:p>
        </w:tc>
      </w:tr>
      <w:tr w14:paraId="2A3F0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5F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C10A1">
            <w:pPr>
              <w:jc w:val="center"/>
              <w:rPr>
                <w:rFonts w:hint="eastAsia" w:ascii="宋体" w:hAnsi="宋体" w:eastAsia="宋体" w:cs="宋体"/>
                <w:i w:val="0"/>
                <w:iCs w:val="0"/>
                <w:color w:val="000000"/>
                <w:sz w:val="18"/>
                <w:szCs w:val="18"/>
                <w:u w:val="none"/>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F8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吊车费</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4DBDB">
            <w:pPr>
              <w:jc w:val="center"/>
              <w:rPr>
                <w:rFonts w:hint="eastAsia" w:ascii="宋体" w:hAnsi="宋体" w:eastAsia="宋体" w:cs="宋体"/>
                <w:i w:val="0"/>
                <w:iCs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17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09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7061C">
            <w:pPr>
              <w:jc w:val="center"/>
              <w:rPr>
                <w:rFonts w:hint="eastAsia" w:ascii="宋体" w:hAnsi="宋体" w:eastAsia="宋体" w:cs="宋体"/>
                <w:i w:val="0"/>
                <w:iCs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3EBC5">
            <w:pPr>
              <w:jc w:val="center"/>
              <w:rPr>
                <w:rFonts w:hint="eastAsia" w:ascii="宋体" w:hAnsi="宋体" w:eastAsia="宋体" w:cs="宋体"/>
                <w:i w:val="0"/>
                <w:iCs w:val="0"/>
                <w:color w:val="000000"/>
                <w:sz w:val="20"/>
                <w:szCs w:val="20"/>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F72AD">
            <w:pPr>
              <w:jc w:val="center"/>
              <w:rPr>
                <w:rFonts w:hint="eastAsia" w:ascii="宋体" w:hAnsi="宋体" w:eastAsia="宋体" w:cs="宋体"/>
                <w:i w:val="0"/>
                <w:iCs w:val="0"/>
                <w:color w:val="000000"/>
                <w:sz w:val="20"/>
                <w:szCs w:val="20"/>
                <w:u w:val="none"/>
              </w:rPr>
            </w:pPr>
          </w:p>
        </w:tc>
      </w:tr>
      <w:tr w14:paraId="6E63C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510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0221D">
            <w:pPr>
              <w:jc w:val="center"/>
              <w:rPr>
                <w:rFonts w:hint="eastAsia" w:ascii="宋体" w:hAnsi="宋体" w:eastAsia="宋体" w:cs="宋体"/>
                <w:i w:val="0"/>
                <w:iCs w:val="0"/>
                <w:color w:val="000000"/>
                <w:sz w:val="18"/>
                <w:szCs w:val="18"/>
                <w:u w:val="none"/>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0C0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建筑垃圾清理外运</w:t>
            </w:r>
          </w:p>
        </w:tc>
        <w:tc>
          <w:tcPr>
            <w:tcW w:w="10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96D47">
            <w:pPr>
              <w:jc w:val="center"/>
              <w:rPr>
                <w:rFonts w:hint="eastAsia" w:ascii="宋体" w:hAnsi="宋体" w:eastAsia="宋体" w:cs="宋体"/>
                <w:i w:val="0"/>
                <w:iCs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4DD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F63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8B2EC">
            <w:pPr>
              <w:jc w:val="center"/>
              <w:rPr>
                <w:rFonts w:hint="eastAsia" w:ascii="宋体" w:hAnsi="宋体" w:eastAsia="宋体" w:cs="宋体"/>
                <w:i w:val="0"/>
                <w:iCs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F4BD4">
            <w:pPr>
              <w:jc w:val="center"/>
              <w:rPr>
                <w:rFonts w:hint="eastAsia" w:ascii="宋体" w:hAnsi="宋体" w:eastAsia="宋体" w:cs="宋体"/>
                <w:i w:val="0"/>
                <w:iCs w:val="0"/>
                <w:color w:val="000000"/>
                <w:sz w:val="20"/>
                <w:szCs w:val="20"/>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8C97B">
            <w:pPr>
              <w:jc w:val="center"/>
              <w:rPr>
                <w:rFonts w:hint="eastAsia" w:ascii="宋体" w:hAnsi="宋体" w:eastAsia="宋体" w:cs="宋体"/>
                <w:i w:val="0"/>
                <w:iCs w:val="0"/>
                <w:color w:val="000000"/>
                <w:sz w:val="20"/>
                <w:szCs w:val="20"/>
                <w:u w:val="none"/>
              </w:rPr>
            </w:pPr>
          </w:p>
        </w:tc>
      </w:tr>
      <w:tr w14:paraId="5EFB75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927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94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164B0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利润（元）</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C63BF">
            <w:pPr>
              <w:jc w:val="center"/>
              <w:rPr>
                <w:rFonts w:hint="eastAsia" w:ascii="宋体" w:hAnsi="宋体" w:eastAsia="宋体" w:cs="宋体"/>
                <w:i w:val="0"/>
                <w:iCs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F5729">
            <w:pPr>
              <w:jc w:val="center"/>
              <w:rPr>
                <w:rFonts w:hint="eastAsia" w:ascii="宋体" w:hAnsi="宋体" w:eastAsia="宋体" w:cs="宋体"/>
                <w:i w:val="0"/>
                <w:iCs w:val="0"/>
                <w:color w:val="000000"/>
                <w:sz w:val="20"/>
                <w:szCs w:val="20"/>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09743">
            <w:pPr>
              <w:jc w:val="center"/>
              <w:rPr>
                <w:rFonts w:hint="eastAsia" w:ascii="宋体" w:hAnsi="宋体" w:eastAsia="宋体" w:cs="宋体"/>
                <w:i w:val="0"/>
                <w:iCs w:val="0"/>
                <w:color w:val="000000"/>
                <w:sz w:val="20"/>
                <w:szCs w:val="20"/>
                <w:u w:val="none"/>
              </w:rPr>
            </w:pPr>
          </w:p>
        </w:tc>
      </w:tr>
      <w:tr w14:paraId="4FE05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999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94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DA3DE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未税总计：</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1B67F">
            <w:pPr>
              <w:jc w:val="center"/>
              <w:rPr>
                <w:rFonts w:hint="eastAsia" w:ascii="宋体" w:hAnsi="宋体" w:eastAsia="宋体" w:cs="宋体"/>
                <w:i w:val="0"/>
                <w:iCs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B3681">
            <w:pPr>
              <w:jc w:val="center"/>
              <w:rPr>
                <w:rFonts w:hint="eastAsia" w:ascii="宋体" w:hAnsi="宋体" w:eastAsia="宋体" w:cs="宋体"/>
                <w:i w:val="0"/>
                <w:iCs w:val="0"/>
                <w:color w:val="000000"/>
                <w:sz w:val="20"/>
                <w:szCs w:val="20"/>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8BA0A">
            <w:pPr>
              <w:jc w:val="center"/>
              <w:rPr>
                <w:rFonts w:hint="eastAsia" w:ascii="宋体" w:hAnsi="宋体" w:eastAsia="宋体" w:cs="宋体"/>
                <w:i w:val="0"/>
                <w:iCs w:val="0"/>
                <w:color w:val="000000"/>
                <w:sz w:val="20"/>
                <w:szCs w:val="20"/>
                <w:u w:val="none"/>
              </w:rPr>
            </w:pPr>
          </w:p>
        </w:tc>
      </w:tr>
      <w:tr w14:paraId="62D3D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AF9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9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78502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税率</w:t>
            </w:r>
          </w:p>
        </w:tc>
        <w:tc>
          <w:tcPr>
            <w:tcW w:w="195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E539A6">
            <w:pPr>
              <w:jc w:val="center"/>
              <w:rPr>
                <w:rFonts w:hint="eastAsia" w:ascii="宋体" w:hAnsi="宋体" w:eastAsia="宋体" w:cs="宋体"/>
                <w:i w:val="0"/>
                <w:iCs w:val="0"/>
                <w:color w:val="000000"/>
                <w:sz w:val="20"/>
                <w:szCs w:val="20"/>
                <w:u w:val="none"/>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D5301">
            <w:pPr>
              <w:jc w:val="center"/>
              <w:rPr>
                <w:rFonts w:hint="eastAsia" w:ascii="宋体" w:hAnsi="宋体" w:eastAsia="宋体" w:cs="宋体"/>
                <w:i w:val="0"/>
                <w:iCs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78E96">
            <w:pPr>
              <w:jc w:val="center"/>
              <w:rPr>
                <w:rFonts w:hint="eastAsia" w:ascii="宋体" w:hAnsi="宋体" w:eastAsia="宋体" w:cs="宋体"/>
                <w:i w:val="0"/>
                <w:iCs w:val="0"/>
                <w:color w:val="000000"/>
                <w:sz w:val="20"/>
                <w:szCs w:val="20"/>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2E966">
            <w:pPr>
              <w:jc w:val="center"/>
              <w:rPr>
                <w:rFonts w:hint="eastAsia" w:ascii="宋体" w:hAnsi="宋体" w:eastAsia="宋体" w:cs="宋体"/>
                <w:i w:val="0"/>
                <w:iCs w:val="0"/>
                <w:color w:val="000000"/>
                <w:sz w:val="20"/>
                <w:szCs w:val="20"/>
                <w:u w:val="none"/>
              </w:rPr>
            </w:pPr>
          </w:p>
        </w:tc>
      </w:tr>
      <w:tr w14:paraId="4C1C6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A0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99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0A3D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总计</w:t>
            </w:r>
          </w:p>
        </w:tc>
        <w:tc>
          <w:tcPr>
            <w:tcW w:w="195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2A5C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合计含税总价（大写）：贰拾陆万肆仟捌佰元整</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DE461">
            <w:pPr>
              <w:jc w:val="center"/>
              <w:rPr>
                <w:rFonts w:hint="eastAsia" w:ascii="宋体" w:hAnsi="宋体" w:eastAsia="宋体" w:cs="宋体"/>
                <w:i w:val="0"/>
                <w:iCs w:val="0"/>
                <w:color w:val="000000"/>
                <w:sz w:val="20"/>
                <w:szCs w:val="20"/>
                <w:u w:val="none"/>
              </w:rPr>
            </w:pP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3E8EE">
            <w:pPr>
              <w:jc w:val="center"/>
              <w:rPr>
                <w:rFonts w:hint="eastAsia" w:ascii="宋体" w:hAnsi="宋体" w:eastAsia="宋体" w:cs="宋体"/>
                <w:i w:val="0"/>
                <w:iCs w:val="0"/>
                <w:color w:val="000000"/>
                <w:sz w:val="20"/>
                <w:szCs w:val="20"/>
                <w:u w:val="none"/>
              </w:rPr>
            </w:pPr>
          </w:p>
        </w:tc>
        <w:tc>
          <w:tcPr>
            <w:tcW w:w="6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230E1">
            <w:pPr>
              <w:jc w:val="center"/>
              <w:rPr>
                <w:rFonts w:hint="eastAsia" w:ascii="宋体" w:hAnsi="宋体" w:eastAsia="宋体" w:cs="宋体"/>
                <w:i w:val="0"/>
                <w:iCs w:val="0"/>
                <w:color w:val="000000"/>
                <w:sz w:val="20"/>
                <w:szCs w:val="20"/>
                <w:u w:val="none"/>
              </w:rPr>
            </w:pPr>
          </w:p>
        </w:tc>
      </w:tr>
      <w:tr w14:paraId="0C6D6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245" w:type="pct"/>
            <w:gridSpan w:val="4"/>
            <w:tcBorders>
              <w:top w:val="nil"/>
              <w:left w:val="nil"/>
              <w:bottom w:val="nil"/>
              <w:right w:val="nil"/>
            </w:tcBorders>
            <w:shd w:val="clear" w:color="auto" w:fill="auto"/>
            <w:vAlign w:val="center"/>
          </w:tcPr>
          <w:p w14:paraId="6807FCA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投标单位：（盖章）</w:t>
            </w:r>
          </w:p>
        </w:tc>
        <w:tc>
          <w:tcPr>
            <w:tcW w:w="2754" w:type="pct"/>
            <w:gridSpan w:val="5"/>
            <w:tcBorders>
              <w:top w:val="nil"/>
              <w:left w:val="nil"/>
              <w:bottom w:val="nil"/>
              <w:right w:val="nil"/>
            </w:tcBorders>
            <w:shd w:val="clear" w:color="auto" w:fill="auto"/>
            <w:noWrap/>
            <w:vAlign w:val="center"/>
          </w:tcPr>
          <w:p w14:paraId="74B308C2">
            <w:pPr>
              <w:jc w:val="center"/>
              <w:rPr>
                <w:rFonts w:hint="eastAsia" w:ascii="宋体" w:hAnsi="宋体" w:eastAsia="宋体" w:cs="宋体"/>
                <w:i w:val="0"/>
                <w:iCs w:val="0"/>
                <w:color w:val="000000"/>
                <w:sz w:val="18"/>
                <w:szCs w:val="18"/>
                <w:u w:val="none"/>
              </w:rPr>
            </w:pPr>
          </w:p>
        </w:tc>
      </w:tr>
      <w:tr w14:paraId="17A39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245" w:type="pct"/>
            <w:gridSpan w:val="4"/>
            <w:tcBorders>
              <w:top w:val="nil"/>
              <w:left w:val="nil"/>
              <w:bottom w:val="nil"/>
              <w:right w:val="nil"/>
            </w:tcBorders>
            <w:shd w:val="clear" w:color="auto" w:fill="auto"/>
            <w:noWrap/>
            <w:vAlign w:val="center"/>
          </w:tcPr>
          <w:p w14:paraId="61F65C0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法人代表：（签字、盖章）</w:t>
            </w:r>
          </w:p>
        </w:tc>
        <w:tc>
          <w:tcPr>
            <w:tcW w:w="2754" w:type="pct"/>
            <w:gridSpan w:val="5"/>
            <w:tcBorders>
              <w:top w:val="nil"/>
              <w:left w:val="nil"/>
              <w:bottom w:val="nil"/>
              <w:right w:val="nil"/>
            </w:tcBorders>
            <w:shd w:val="clear" w:color="auto" w:fill="auto"/>
            <w:noWrap/>
            <w:vAlign w:val="center"/>
          </w:tcPr>
          <w:p w14:paraId="0DD8DCCC">
            <w:pPr>
              <w:jc w:val="center"/>
              <w:rPr>
                <w:rFonts w:hint="eastAsia" w:ascii="宋体" w:hAnsi="宋体" w:eastAsia="宋体" w:cs="宋体"/>
                <w:i w:val="0"/>
                <w:iCs w:val="0"/>
                <w:color w:val="000000"/>
                <w:sz w:val="18"/>
                <w:szCs w:val="18"/>
                <w:u w:val="none"/>
              </w:rPr>
            </w:pPr>
          </w:p>
        </w:tc>
      </w:tr>
      <w:tr w14:paraId="66503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245" w:type="pct"/>
            <w:gridSpan w:val="4"/>
            <w:tcBorders>
              <w:top w:val="nil"/>
              <w:left w:val="nil"/>
              <w:bottom w:val="nil"/>
              <w:right w:val="nil"/>
            </w:tcBorders>
            <w:shd w:val="clear" w:color="auto" w:fill="auto"/>
            <w:noWrap/>
            <w:vAlign w:val="center"/>
          </w:tcPr>
          <w:p w14:paraId="2A54FB2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日期</w:t>
            </w:r>
          </w:p>
        </w:tc>
        <w:tc>
          <w:tcPr>
            <w:tcW w:w="2754" w:type="pct"/>
            <w:gridSpan w:val="5"/>
            <w:tcBorders>
              <w:top w:val="nil"/>
              <w:left w:val="nil"/>
              <w:bottom w:val="nil"/>
              <w:right w:val="nil"/>
            </w:tcBorders>
            <w:shd w:val="clear" w:color="auto" w:fill="auto"/>
            <w:noWrap/>
            <w:vAlign w:val="center"/>
          </w:tcPr>
          <w:p w14:paraId="063382CB">
            <w:pPr>
              <w:jc w:val="center"/>
              <w:rPr>
                <w:rFonts w:hint="eastAsia" w:ascii="宋体" w:hAnsi="宋体" w:eastAsia="宋体" w:cs="宋体"/>
                <w:i w:val="0"/>
                <w:iCs w:val="0"/>
                <w:color w:val="000000"/>
                <w:sz w:val="18"/>
                <w:szCs w:val="18"/>
                <w:u w:val="none"/>
              </w:rPr>
            </w:pPr>
          </w:p>
        </w:tc>
      </w:tr>
      <w:tr w14:paraId="054F7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00" w:type="pct"/>
            <w:gridSpan w:val="9"/>
            <w:tcBorders>
              <w:top w:val="nil"/>
              <w:left w:val="nil"/>
              <w:bottom w:val="nil"/>
              <w:right w:val="nil"/>
            </w:tcBorders>
            <w:shd w:val="clear" w:color="auto" w:fill="auto"/>
            <w:vAlign w:val="center"/>
          </w:tcPr>
          <w:p w14:paraId="4927AF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说明：1、</w:t>
            </w:r>
            <w:r>
              <w:rPr>
                <w:rFonts w:hint="eastAsia" w:ascii="宋体" w:hAnsi="宋体" w:eastAsia="宋体" w:cs="宋体"/>
                <w:i w:val="0"/>
                <w:iCs w:val="0"/>
                <w:color w:val="FF0000"/>
                <w:kern w:val="0"/>
                <w:sz w:val="18"/>
                <w:szCs w:val="18"/>
                <w:u w:val="none"/>
                <w:lang w:val="en-US" w:eastAsia="zh-CN" w:bidi="ar"/>
              </w:rPr>
              <w:t>材料/备件、加工费、人工费、其他费用只包含成本费</w:t>
            </w:r>
          </w:p>
        </w:tc>
      </w:tr>
      <w:tr w14:paraId="715430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9"/>
            <w:tcBorders>
              <w:top w:val="nil"/>
              <w:left w:val="nil"/>
              <w:bottom w:val="nil"/>
              <w:right w:val="nil"/>
            </w:tcBorders>
            <w:shd w:val="clear" w:color="auto" w:fill="auto"/>
            <w:vAlign w:val="center"/>
          </w:tcPr>
          <w:p w14:paraId="70B6B7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r>
              <w:rPr>
                <w:rFonts w:hint="eastAsia" w:ascii="宋体" w:hAnsi="宋体" w:eastAsia="宋体" w:cs="宋体"/>
                <w:i w:val="0"/>
                <w:iCs w:val="0"/>
                <w:color w:val="FF0000"/>
                <w:kern w:val="0"/>
                <w:sz w:val="18"/>
                <w:szCs w:val="18"/>
                <w:u w:val="none"/>
                <w:lang w:val="en-US" w:eastAsia="zh-CN" w:bidi="ar"/>
              </w:rPr>
              <w:t>非标定制类产生的费用，加工费用包含机加工、热处理等</w:t>
            </w:r>
          </w:p>
        </w:tc>
      </w:tr>
      <w:tr w14:paraId="48927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9"/>
            <w:tcBorders>
              <w:top w:val="nil"/>
              <w:left w:val="nil"/>
              <w:bottom w:val="nil"/>
              <w:right w:val="nil"/>
            </w:tcBorders>
            <w:shd w:val="clear" w:color="auto" w:fill="auto"/>
            <w:vAlign w:val="center"/>
          </w:tcPr>
          <w:p w14:paraId="05E48C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3、人工费根据施工人员工种分类如：管理、工程师、特殊工种名称、一般人员等，</w:t>
            </w:r>
          </w:p>
        </w:tc>
      </w:tr>
      <w:tr w14:paraId="4BFE8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9"/>
            <w:tcBorders>
              <w:top w:val="nil"/>
              <w:left w:val="nil"/>
              <w:bottom w:val="nil"/>
              <w:right w:val="nil"/>
            </w:tcBorders>
            <w:shd w:val="clear" w:color="auto" w:fill="auto"/>
            <w:vAlign w:val="center"/>
          </w:tcPr>
          <w:p w14:paraId="471B95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拆除或安装调试费用计算在人工费用内</w:t>
            </w:r>
          </w:p>
        </w:tc>
      </w:tr>
      <w:tr w14:paraId="0BC49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000" w:type="pct"/>
            <w:gridSpan w:val="9"/>
            <w:tcBorders>
              <w:top w:val="nil"/>
              <w:left w:val="nil"/>
              <w:bottom w:val="nil"/>
              <w:right w:val="nil"/>
            </w:tcBorders>
            <w:shd w:val="clear" w:color="auto" w:fill="auto"/>
            <w:vAlign w:val="center"/>
          </w:tcPr>
          <w:p w14:paraId="44DB39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4、其他费用包含运费、培训费等</w:t>
            </w:r>
          </w:p>
        </w:tc>
      </w:tr>
      <w:tr w14:paraId="3A434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00" w:type="pct"/>
            <w:gridSpan w:val="9"/>
            <w:tcBorders>
              <w:top w:val="nil"/>
              <w:left w:val="nil"/>
              <w:bottom w:val="nil"/>
              <w:right w:val="nil"/>
            </w:tcBorders>
            <w:shd w:val="clear" w:color="auto" w:fill="auto"/>
            <w:vAlign w:val="center"/>
          </w:tcPr>
          <w:p w14:paraId="190F70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r>
              <w:rPr>
                <w:rFonts w:hint="eastAsia" w:ascii="宋体" w:hAnsi="宋体" w:eastAsia="宋体" w:cs="宋体"/>
                <w:i w:val="0"/>
                <w:iCs w:val="0"/>
                <w:color w:val="FF0000"/>
                <w:kern w:val="0"/>
                <w:sz w:val="18"/>
                <w:szCs w:val="18"/>
                <w:u w:val="none"/>
                <w:lang w:val="en-US" w:eastAsia="zh-CN" w:bidi="ar"/>
              </w:rPr>
              <w:t>若项目中不包含相关内容可不省略</w:t>
            </w:r>
          </w:p>
        </w:tc>
      </w:tr>
      <w:tr w14:paraId="2A755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00" w:type="pct"/>
            <w:gridSpan w:val="9"/>
            <w:tcBorders>
              <w:top w:val="nil"/>
              <w:left w:val="nil"/>
              <w:bottom w:val="nil"/>
              <w:right w:val="nil"/>
            </w:tcBorders>
            <w:shd w:val="clear" w:color="auto" w:fill="auto"/>
            <w:vAlign w:val="center"/>
          </w:tcPr>
          <w:p w14:paraId="5B51F9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6、若单项中包含分项需制作分项相关明细</w:t>
            </w:r>
          </w:p>
        </w:tc>
      </w:tr>
    </w:tbl>
    <w:p w14:paraId="197D29CC">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8"/>
                    <a:stretch>
                      <a:fillRect/>
                    </a:stretch>
                  </pic:blipFill>
                  <pic:spPr>
                    <a:xfrm>
                      <a:off x="0" y="0"/>
                      <a:ext cx="5758815" cy="2764790"/>
                    </a:xfrm>
                    <a:prstGeom prst="rect">
                      <a:avLst/>
                    </a:prstGeom>
                    <a:noFill/>
                    <a:ln>
                      <a:noFill/>
                    </a:ln>
                  </pic:spPr>
                </pic:pic>
              </a:graphicData>
            </a:graphic>
          </wp:inline>
        </w:drawing>
      </w:r>
    </w:p>
    <w:p w14:paraId="2F94E78D">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39"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40"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41"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42" cstate="print"/>
                    <a:srcRect/>
                    <a:stretch>
                      <a:fillRect/>
                    </a:stretch>
                  </pic:blipFill>
                  <pic:spPr>
                    <a:xfrm>
                      <a:off x="0" y="0"/>
                      <a:ext cx="5760085" cy="2853055"/>
                    </a:xfrm>
                    <a:prstGeom prst="rect">
                      <a:avLst/>
                    </a:prstGeom>
                  </pic:spPr>
                </pic:pic>
              </a:graphicData>
            </a:graphic>
          </wp:inline>
        </w:drawing>
      </w:r>
    </w:p>
    <w:p w14:paraId="589FEC2E">
      <w:pPr>
        <w:numPr>
          <w:ilvl w:val="0"/>
          <w:numId w:val="31"/>
        </w:numPr>
        <w:spacing w:line="360" w:lineRule="auto"/>
        <w:rPr>
          <w:rFonts w:ascii="宋体" w:hAnsi="宋体" w:eastAsia="宋体" w:cs="宋体"/>
          <w:color w:val="000000"/>
        </w:rPr>
      </w:pPr>
      <w:r>
        <w:rPr>
          <w:rFonts w:ascii="宋体" w:hAnsi="宋体" w:eastAsia="宋体" w:cs="宋体"/>
          <w:color w:val="000000"/>
          <w:sz w:val="24"/>
          <w:szCs w:val="28"/>
        </w:rPr>
        <w:t>按要求填写所有信息，注意非生产类要填写合作单位，最后提交审批</w:t>
      </w:r>
    </w:p>
    <w:p w14:paraId="05C3E96C">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3"/>
                    <a:stretch>
                      <a:fillRect/>
                    </a:stretch>
                  </pic:blipFill>
                  <pic:spPr>
                    <a:xfrm>
                      <a:off x="0" y="0"/>
                      <a:ext cx="5758180" cy="3058795"/>
                    </a:xfrm>
                    <a:prstGeom prst="rect">
                      <a:avLst/>
                    </a:prstGeom>
                    <a:noFill/>
                    <a:ln>
                      <a:noFill/>
                    </a:ln>
                  </pic:spPr>
                </pic:pic>
              </a:graphicData>
            </a:graphic>
          </wp:inline>
        </w:drawing>
      </w: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44" cstate="print"/>
                    <a:srcRect/>
                    <a:stretch>
                      <a:fillRect/>
                    </a:stretch>
                  </pic:blipFill>
                  <pic:spPr>
                    <a:xfrm>
                      <a:off x="0" y="0"/>
                      <a:ext cx="5760085" cy="2809875"/>
                    </a:xfrm>
                    <a:prstGeom prst="rect">
                      <a:avLst/>
                    </a:prstGeom>
                  </pic:spPr>
                </pic:pic>
              </a:graphicData>
            </a:graphic>
          </wp:inline>
        </w:drawing>
      </w: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numPr>
          <w:ilvl w:val="0"/>
          <w:numId w:val="32"/>
        </w:numPr>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“项目名称”和“采购形式编号”见第一部分的“项目介绍”；</w:t>
      </w:r>
    </w:p>
    <w:p w14:paraId="19AE2730">
      <w:pPr>
        <w:numPr>
          <w:ilvl w:val="0"/>
          <w:numId w:val="32"/>
        </w:numPr>
      </w:pPr>
      <w:r>
        <w:rPr>
          <w:rFonts w:hint="eastAsia" w:ascii="宋体" w:hAnsi="Courier New" w:eastAsia="宋体" w:cs="Times New Roman"/>
          <w:b/>
          <w:bCs/>
          <w:kern w:val="2"/>
          <w:sz w:val="21"/>
          <w:lang w:val="en-US" w:eastAsia="zh-CN" w:bidi="ar-SA"/>
        </w:rPr>
        <w:t>基本信息完整填写，原则上要求供应商必须填写近三年财务指标情况；</w:t>
      </w:r>
    </w:p>
    <w:p w14:paraId="2D924935">
      <w:pPr>
        <w:pStyle w:val="14"/>
        <w:numPr>
          <w:ilvl w:val="0"/>
          <w:numId w:val="32"/>
        </w:numPr>
        <w:bidi w:val="0"/>
        <w:ind w:left="0" w:leftChars="0" w:firstLine="0" w:firstLineChars="0"/>
        <w:rPr>
          <w:rFonts w:hint="eastAsia"/>
          <w:b/>
          <w:bCs/>
        </w:rPr>
      </w:pPr>
      <w:r>
        <w:rPr>
          <w:rFonts w:hint="eastAsia"/>
          <w:b/>
          <w:bCs/>
        </w:rPr>
        <w:t>管理单位选择【直管单位】、意向配套单位选择【直管单位】</w:t>
      </w:r>
      <w:r>
        <w:rPr>
          <w:rFonts w:hint="eastAsia"/>
          <w:b/>
          <w:bCs/>
          <w:lang w:eastAsia="zh-CN"/>
        </w:rPr>
        <w:t>，</w:t>
      </w:r>
      <w:r>
        <w:rPr>
          <w:rFonts w:hint="eastAsia"/>
          <w:b/>
          <w:bCs/>
        </w:rPr>
        <w:t>配套能力“供货类别”填“直管单位非生产招</w:t>
      </w:r>
      <w:r>
        <w:rPr>
          <w:rFonts w:hint="eastAsia"/>
          <w:b/>
          <w:bCs/>
          <w:highlight w:val="none"/>
        </w:rPr>
        <w:t xml:space="preserve">标 / </w:t>
      </w:r>
      <w:r>
        <w:rPr>
          <w:rFonts w:hint="eastAsia"/>
          <w:b/>
          <w:bCs/>
          <w:highlight w:val="none"/>
          <w:lang w:val="en-US" w:eastAsia="zh-CN"/>
        </w:rPr>
        <w:t>服务 / 建修服务</w:t>
      </w:r>
      <w:r>
        <w:rPr>
          <w:rFonts w:hint="eastAsia"/>
          <w:b/>
          <w:bCs/>
          <w:highlight w:val="none"/>
        </w:rPr>
        <w:t>”，业务主管部门</w:t>
      </w:r>
      <w:r>
        <w:rPr>
          <w:rFonts w:hint="eastAsia"/>
          <w:b/>
          <w:bCs/>
          <w:highlight w:val="none"/>
          <w:lang w:val="en-US" w:eastAsia="zh-CN"/>
        </w:rPr>
        <w:t>为</w:t>
      </w:r>
      <w:r>
        <w:rPr>
          <w:rFonts w:hint="eastAsia"/>
          <w:b/>
          <w:bCs/>
          <w:highlight w:val="none"/>
        </w:rPr>
        <w:t>“保卫保障部</w:t>
      </w:r>
      <w:r>
        <w:rPr>
          <w:rFonts w:hint="eastAsia"/>
          <w:b/>
          <w:bCs/>
        </w:rPr>
        <w:t>”。</w:t>
      </w:r>
    </w:p>
    <w:p w14:paraId="20937AAC">
      <w:pPr>
        <w:pStyle w:val="14"/>
        <w:numPr>
          <w:ilvl w:val="0"/>
          <w:numId w:val="0"/>
        </w:numPr>
        <w:bidi w:val="0"/>
        <w:ind w:leftChars="0"/>
        <w:rPr>
          <w:rFonts w:hint="eastAsia"/>
          <w:b/>
          <w:bCs/>
        </w:rPr>
      </w:pPr>
    </w:p>
    <w:p w14:paraId="09A59B69">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二、维护近三年财务指标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5DCEE86B">
      <w:pPr>
        <w:rPr>
          <w:rFonts w:hint="eastAsia" w:ascii="宋体" w:hAnsi="宋体" w:eastAsia="宋体" w:cs="宋体"/>
          <w:b/>
          <w:bCs/>
          <w:color w:val="000000"/>
          <w:sz w:val="24"/>
          <w:szCs w:val="24"/>
          <w:lang w:val="en-US" w:eastAsia="zh-CN"/>
        </w:r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5"/>
                    <a:stretch>
                      <a:fillRect/>
                    </a:stretch>
                  </pic:blipFill>
                  <pic:spPr>
                    <a:xfrm>
                      <a:off x="0" y="0"/>
                      <a:ext cx="5486400" cy="2661285"/>
                    </a:xfrm>
                    <a:prstGeom prst="rect">
                      <a:avLst/>
                    </a:prstGeom>
                    <a:noFill/>
                    <a:ln>
                      <a:noFill/>
                    </a:ln>
                  </pic:spPr>
                </pic:pic>
              </a:graphicData>
            </a:graphic>
          </wp:inline>
        </w:drawing>
      </w:r>
    </w:p>
    <w:p w14:paraId="00B8FD2D">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SRM系统供应商用户手册</w:t>
      </w:r>
    </w:p>
    <w:p w14:paraId="4F79C23C">
      <w:pPr>
        <w:snapToGrid/>
        <w:spacing w:before="0" w:after="0" w:line="360" w:lineRule="auto"/>
        <w:ind w:left="0" w:right="0" w:firstLine="0"/>
        <w:jc w:val="both"/>
        <w:rPr>
          <w:rStyle w:val="37"/>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6EB598E2">
      <w:pPr>
        <w:pStyle w:val="11"/>
        <w:rPr>
          <w:rFonts w:hint="eastAsia"/>
        </w:rPr>
      </w:pPr>
      <w:r>
        <w:rPr>
          <w:rFonts w:hint="eastAsia"/>
          <w:sz w:val="24"/>
          <w:highlight w:val="none"/>
        </w:rPr>
        <w:t>初始密码为scm@2022或@2023</w:t>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6"/>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7"/>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4"/>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8"/>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9"/>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0"/>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1"/>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1" w:type="first"/>
      <w:footerReference r:id="rId13" w:type="first"/>
      <w:headerReference r:id="rId10" w:type="default"/>
      <w:footerReference r:id="rId12"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3F5B7">
    <w:pPr>
      <w:pStyle w:val="18"/>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39E818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539E818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E1B42">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274F3B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274F3B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11E8C">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8">
    <w:nsid w:val="E8D42257"/>
    <w:multiLevelType w:val="singleLevel"/>
    <w:tmpl w:val="E8D42257"/>
    <w:lvl w:ilvl="0" w:tentative="0">
      <w:start w:val="1"/>
      <w:numFmt w:val="decimal"/>
      <w:lvlText w:val="%1."/>
      <w:lvlJc w:val="left"/>
      <w:pPr>
        <w:tabs>
          <w:tab w:val="left" w:pos="312"/>
        </w:tabs>
      </w:pPr>
    </w:lvl>
  </w:abstractNum>
  <w:abstractNum w:abstractNumId="9">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3">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4">
    <w:nsid w:val="12D9A626"/>
    <w:multiLevelType w:val="singleLevel"/>
    <w:tmpl w:val="12D9A626"/>
    <w:lvl w:ilvl="0" w:tentative="0">
      <w:start w:val="3"/>
      <w:numFmt w:val="chineseCounting"/>
      <w:suff w:val="nothing"/>
      <w:lvlText w:val="第%1部分　"/>
      <w:lvlJc w:val="left"/>
      <w:rPr>
        <w:rFonts w:hint="eastAsia"/>
      </w:rPr>
    </w:lvl>
  </w:abstractNum>
  <w:abstractNum w:abstractNumId="15">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6">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8">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9">
    <w:nsid w:val="2B8672BE"/>
    <w:multiLevelType w:val="singleLevel"/>
    <w:tmpl w:val="2B8672BE"/>
    <w:lvl w:ilvl="0" w:tentative="0">
      <w:start w:val="1"/>
      <w:numFmt w:val="decimal"/>
      <w:lvlText w:val="%1."/>
      <w:lvlJc w:val="left"/>
      <w:pPr>
        <w:ind w:left="425" w:hanging="425"/>
      </w:pPr>
      <w:rPr>
        <w:rFonts w:hint="default"/>
      </w:rPr>
    </w:lvl>
  </w:abstractNum>
  <w:abstractNum w:abstractNumId="20">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8A803A7"/>
    <w:multiLevelType w:val="singleLevel"/>
    <w:tmpl w:val="58A803A7"/>
    <w:lvl w:ilvl="0" w:tentative="0">
      <w:start w:val="1"/>
      <w:numFmt w:val="decimal"/>
      <w:suff w:val="nothing"/>
      <w:lvlText w:val="%1."/>
      <w:lvlJc w:val="left"/>
      <w:pPr>
        <w:ind w:left="454" w:leftChars="0" w:hanging="454" w:firstLineChars="0"/>
      </w:pPr>
      <w:rPr>
        <w:rFonts w:hint="default"/>
      </w:rPr>
    </w:lvl>
  </w:abstractNum>
  <w:abstractNum w:abstractNumId="26">
    <w:nsid w:val="5A622522"/>
    <w:multiLevelType w:val="multilevel"/>
    <w:tmpl w:val="5A622522"/>
    <w:lvl w:ilvl="0" w:tentative="0">
      <w:start w:val="1"/>
      <w:numFmt w:val="chineseCountingThousand"/>
      <w:suff w:val="nothing"/>
      <w:lvlText w:val="%1  "/>
      <w:lvlJc w:val="left"/>
      <w:pPr>
        <w:ind w:left="8648" w:hanging="8648"/>
      </w:pPr>
      <w:rPr>
        <w:rFonts w:hint="eastAsia" w:ascii="黑体" w:hAnsi="黑体" w:eastAsia="黑体"/>
        <w:b w:val="0"/>
        <w:i w:val="0"/>
        <w:caps w:val="0"/>
        <w:strike w:val="0"/>
        <w:dstrike w:val="0"/>
        <w:vanish w:val="0"/>
        <w:color w:val="auto"/>
        <w:sz w:val="28"/>
        <w:u w:val="none"/>
        <w:vertAlign w:val="baseline"/>
        <w:lang w:val="en-US"/>
      </w:rPr>
    </w:lvl>
    <w:lvl w:ilvl="1" w:tentative="0">
      <w:start w:val="1"/>
      <w:numFmt w:val="decimal"/>
      <w:pStyle w:val="127"/>
      <w:isLgl/>
      <w:suff w:val="nothing"/>
      <w:lvlText w:val="%1.%2  "/>
      <w:lvlJc w:val="left"/>
      <w:pPr>
        <w:ind w:left="0" w:firstLine="0"/>
      </w:pPr>
      <w:rPr>
        <w:rFonts w:hint="eastAsia" w:ascii="黑体" w:hAnsi="黑体" w:eastAsia="黑体"/>
        <w:b w:val="0"/>
        <w:i w:val="0"/>
        <w:caps w:val="0"/>
        <w:strike w:val="0"/>
        <w:dstrike w:val="0"/>
        <w:vanish w:val="0"/>
        <w:color w:val="auto"/>
        <w:sz w:val="24"/>
        <w:u w:val="none"/>
        <w:vertAlign w:val="baseline"/>
      </w:rPr>
    </w:lvl>
    <w:lvl w:ilvl="2" w:tentative="0">
      <w:start w:val="1"/>
      <w:numFmt w:val="decimal"/>
      <w:isLgl/>
      <w:suff w:val="nothing"/>
      <w:lvlText w:val="%1.%2.%3  "/>
      <w:lvlJc w:val="left"/>
      <w:pPr>
        <w:ind w:left="0" w:firstLine="0"/>
      </w:pPr>
      <w:rPr>
        <w:rFonts w:hint="eastAsia" w:ascii="黑体" w:hAnsi="黑体" w:eastAsia="黑体"/>
        <w:b w:val="0"/>
        <w:i w:val="0"/>
        <w:caps w:val="0"/>
        <w:strike w:val="0"/>
        <w:dstrike w:val="0"/>
        <w:vanish w:val="0"/>
        <w:color w:val="auto"/>
        <w:sz w:val="24"/>
        <w:u w:val="none"/>
        <w:vertAlign w:val="baseline"/>
      </w:rPr>
    </w:lvl>
    <w:lvl w:ilvl="3" w:tentative="0">
      <w:start w:val="1"/>
      <w:numFmt w:val="decimal"/>
      <w:isLgl/>
      <w:suff w:val="nothing"/>
      <w:lvlText w:val="%1.%2.%3.%4  "/>
      <w:lvlJc w:val="left"/>
      <w:pPr>
        <w:ind w:left="0" w:firstLine="0"/>
      </w:pPr>
      <w:rPr>
        <w:rFonts w:hint="eastAsia" w:ascii="宋体" w:hAnsi="黑体" w:eastAsia="宋体"/>
        <w:b w:val="0"/>
        <w:i w:val="0"/>
        <w:caps w:val="0"/>
        <w:strike w:val="0"/>
        <w:dstrike w:val="0"/>
        <w:vanish w:val="0"/>
        <w:color w:val="auto"/>
        <w:sz w:val="24"/>
        <w:szCs w:val="24"/>
        <w:u w:val="none"/>
        <w:vertAlign w:val="baseline"/>
      </w:rPr>
    </w:lvl>
    <w:lvl w:ilvl="4" w:tentative="0">
      <w:start w:val="1"/>
      <w:numFmt w:val="decimal"/>
      <w:pStyle w:val="122"/>
      <w:suff w:val="nothing"/>
      <w:lvlText w:val="    %5  "/>
      <w:lvlJc w:val="left"/>
      <w:pPr>
        <w:ind w:left="0" w:firstLine="0"/>
      </w:pPr>
      <w:rPr>
        <w:rFonts w:hint="eastAsia" w:ascii="宋体" w:hAnsi="宋体" w:eastAsia="宋体"/>
        <w:b w:val="0"/>
        <w:bCs/>
        <w:i w:val="0"/>
        <w:color w:val="auto"/>
        <w:sz w:val="24"/>
        <w:szCs w:val="24"/>
      </w:rPr>
    </w:lvl>
    <w:lvl w:ilvl="5" w:tentative="0">
      <w:start w:val="1"/>
      <w:numFmt w:val="decimal"/>
      <w:pStyle w:val="128"/>
      <w:suff w:val="nothing"/>
      <w:lvlText w:val="    %6) "/>
      <w:lvlJc w:val="left"/>
      <w:pPr>
        <w:ind w:left="0" w:firstLine="0"/>
      </w:pPr>
      <w:rPr>
        <w:rFonts w:hint="eastAsia" w:ascii="宋体" w:hAnsi="宋体" w:eastAsia="宋体"/>
        <w:b w:val="0"/>
        <w:i w:val="0"/>
        <w:sz w:val="24"/>
        <w:szCs w:val="24"/>
        <w:lang w:eastAsia="zh-CN"/>
      </w:rPr>
    </w:lvl>
    <w:lvl w:ilvl="6" w:tentative="0">
      <w:start w:val="1"/>
      <w:numFmt w:val="decimal"/>
      <w:lvlRestart w:val="2"/>
      <w:pStyle w:val="124"/>
      <w:isLgl/>
      <w:suff w:val="nothing"/>
      <w:lvlText w:val="图%1.%2-%7  "/>
      <w:lvlJc w:val="left"/>
      <w:pPr>
        <w:ind w:left="0" w:firstLine="0"/>
      </w:pPr>
      <w:rPr>
        <w:rFonts w:hint="eastAsia" w:ascii="黑体" w:hAnsi="黑体" w:eastAsia="黑体"/>
        <w:b w:val="0"/>
        <w:i w:val="0"/>
        <w:sz w:val="24"/>
        <w:szCs w:val="24"/>
        <w:lang w:val="en-US"/>
      </w:rPr>
    </w:lvl>
    <w:lvl w:ilvl="7" w:tentative="0">
      <w:start w:val="1"/>
      <w:numFmt w:val="decimal"/>
      <w:lvlRestart w:val="2"/>
      <w:isLgl/>
      <w:suff w:val="nothing"/>
      <w:lvlText w:val="表%1.%2-%8  "/>
      <w:lvlJc w:val="left"/>
      <w:pPr>
        <w:ind w:left="0" w:firstLine="0"/>
      </w:pPr>
      <w:rPr>
        <w:rFonts w:hint="eastAsia" w:ascii="黑体" w:hAnsi="黑体" w:eastAsia="黑体"/>
        <w:b w:val="0"/>
        <w:i w:val="0"/>
        <w:sz w:val="24"/>
        <w:szCs w:val="24"/>
      </w:rPr>
    </w:lvl>
    <w:lvl w:ilvl="8" w:tentative="0">
      <w:start w:val="1"/>
      <w:numFmt w:val="decimal"/>
      <w:pStyle w:val="116"/>
      <w:suff w:val="nothing"/>
      <w:lvlText w:val="%9"/>
      <w:lvlJc w:val="left"/>
      <w:pPr>
        <w:ind w:left="0" w:firstLine="0"/>
      </w:pPr>
      <w:rPr>
        <w:rFonts w:hint="eastAsia" w:ascii="宋体" w:hAnsi="宋体" w:eastAsia="宋体"/>
        <w:b w:val="0"/>
        <w:i w:val="0"/>
        <w:sz w:val="24"/>
        <w:szCs w:val="24"/>
      </w:rPr>
    </w:lvl>
  </w:abstractNum>
  <w:abstractNum w:abstractNumId="27">
    <w:nsid w:val="5A6836EF"/>
    <w:multiLevelType w:val="singleLevel"/>
    <w:tmpl w:val="5A6836EF"/>
    <w:lvl w:ilvl="0" w:tentative="0">
      <w:start w:val="1"/>
      <w:numFmt w:val="decimal"/>
      <w:suff w:val="nothing"/>
      <w:lvlText w:val="%1."/>
      <w:lvlJc w:val="left"/>
      <w:pPr>
        <w:ind w:left="0" w:firstLine="0"/>
      </w:pPr>
    </w:lvl>
  </w:abstractNum>
  <w:abstractNum w:abstractNumId="28">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9">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0">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21"/>
  </w:num>
  <w:num w:numId="2">
    <w:abstractNumId w:val="30"/>
  </w:num>
  <w:num w:numId="3">
    <w:abstractNumId w:val="24"/>
  </w:num>
  <w:num w:numId="4">
    <w:abstractNumId w:val="22"/>
  </w:num>
  <w:num w:numId="5">
    <w:abstractNumId w:val="11"/>
  </w:num>
  <w:num w:numId="6">
    <w:abstractNumId w:val="16"/>
  </w:num>
  <w:num w:numId="7">
    <w:abstractNumId w:val="18"/>
  </w:num>
  <w:num w:numId="8">
    <w:abstractNumId w:val="23"/>
  </w:num>
  <w:num w:numId="9">
    <w:abstractNumId w:val="26"/>
  </w:num>
  <w:num w:numId="10">
    <w:abstractNumId w:val="25"/>
  </w:num>
  <w:num w:numId="11">
    <w:abstractNumId w:val="15"/>
  </w:num>
  <w:num w:numId="12">
    <w:abstractNumId w:val="13"/>
  </w:num>
  <w:num w:numId="13">
    <w:abstractNumId w:val="7"/>
  </w:num>
  <w:num w:numId="14">
    <w:abstractNumId w:val="0"/>
  </w:num>
  <w:num w:numId="15">
    <w:abstractNumId w:val="4"/>
  </w:num>
  <w:num w:numId="16">
    <w:abstractNumId w:val="5"/>
  </w:num>
  <w:num w:numId="17">
    <w:abstractNumId w:val="3"/>
  </w:num>
  <w:num w:numId="18">
    <w:abstractNumId w:val="12"/>
  </w:num>
  <w:num w:numId="19">
    <w:abstractNumId w:val="17"/>
  </w:num>
  <w:num w:numId="20">
    <w:abstractNumId w:val="2"/>
  </w:num>
  <w:num w:numId="21">
    <w:abstractNumId w:val="29"/>
  </w:num>
  <w:num w:numId="22">
    <w:abstractNumId w:val="6"/>
  </w:num>
  <w:num w:numId="23">
    <w:abstractNumId w:val="28"/>
  </w:num>
  <w:num w:numId="24">
    <w:abstractNumId w:val="9"/>
  </w:num>
  <w:num w:numId="25">
    <w:abstractNumId w:val="1"/>
  </w:num>
  <w:num w:numId="26">
    <w:abstractNumId w:val="20"/>
  </w:num>
  <w:num w:numId="27">
    <w:abstractNumId w:val="27"/>
  </w:num>
  <w:num w:numId="28">
    <w:abstractNumId w:val="19"/>
  </w:num>
  <w:num w:numId="29">
    <w:abstractNumId w:val="14"/>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4E1239"/>
    <w:rsid w:val="03F033B0"/>
    <w:rsid w:val="05612989"/>
    <w:rsid w:val="057C1D39"/>
    <w:rsid w:val="05891259"/>
    <w:rsid w:val="05D554DB"/>
    <w:rsid w:val="0654565B"/>
    <w:rsid w:val="06AB71F5"/>
    <w:rsid w:val="07253DF6"/>
    <w:rsid w:val="07613623"/>
    <w:rsid w:val="08633479"/>
    <w:rsid w:val="09630A6C"/>
    <w:rsid w:val="0A63147A"/>
    <w:rsid w:val="0ADB2EF0"/>
    <w:rsid w:val="0ADD4CBE"/>
    <w:rsid w:val="0B415BB4"/>
    <w:rsid w:val="0C144857"/>
    <w:rsid w:val="0C83309C"/>
    <w:rsid w:val="0CB51572"/>
    <w:rsid w:val="0D01045C"/>
    <w:rsid w:val="0DE73E36"/>
    <w:rsid w:val="0E4D31E3"/>
    <w:rsid w:val="0E530E38"/>
    <w:rsid w:val="10DC2AA3"/>
    <w:rsid w:val="10FA7C8C"/>
    <w:rsid w:val="12174CE2"/>
    <w:rsid w:val="121D1E44"/>
    <w:rsid w:val="12F64B6E"/>
    <w:rsid w:val="130B198F"/>
    <w:rsid w:val="13FA68E0"/>
    <w:rsid w:val="15BB1367"/>
    <w:rsid w:val="16A918E4"/>
    <w:rsid w:val="17D966D6"/>
    <w:rsid w:val="18146E94"/>
    <w:rsid w:val="18945E62"/>
    <w:rsid w:val="19517BDA"/>
    <w:rsid w:val="19581095"/>
    <w:rsid w:val="19AE68D1"/>
    <w:rsid w:val="19E33213"/>
    <w:rsid w:val="1A463A67"/>
    <w:rsid w:val="1A946145"/>
    <w:rsid w:val="1B481CDF"/>
    <w:rsid w:val="1BA3160C"/>
    <w:rsid w:val="1BC71D3B"/>
    <w:rsid w:val="1C59115B"/>
    <w:rsid w:val="1D596BD7"/>
    <w:rsid w:val="1DFE17D9"/>
    <w:rsid w:val="1E296445"/>
    <w:rsid w:val="1EFD1680"/>
    <w:rsid w:val="1F6C766B"/>
    <w:rsid w:val="1F6D42D7"/>
    <w:rsid w:val="1FB23E60"/>
    <w:rsid w:val="1FBA79B4"/>
    <w:rsid w:val="20D970F2"/>
    <w:rsid w:val="212F23EA"/>
    <w:rsid w:val="219A46B2"/>
    <w:rsid w:val="21F50ADF"/>
    <w:rsid w:val="2225345A"/>
    <w:rsid w:val="226A2E83"/>
    <w:rsid w:val="227640E7"/>
    <w:rsid w:val="227F2CA6"/>
    <w:rsid w:val="22C5630B"/>
    <w:rsid w:val="23EC0BA6"/>
    <w:rsid w:val="24701A48"/>
    <w:rsid w:val="247E07FE"/>
    <w:rsid w:val="25EC6AF8"/>
    <w:rsid w:val="268B0052"/>
    <w:rsid w:val="26CF6817"/>
    <w:rsid w:val="272A6A1B"/>
    <w:rsid w:val="27743C90"/>
    <w:rsid w:val="27B358EA"/>
    <w:rsid w:val="283931F7"/>
    <w:rsid w:val="284A307C"/>
    <w:rsid w:val="28B55739"/>
    <w:rsid w:val="29CA2459"/>
    <w:rsid w:val="2B271A58"/>
    <w:rsid w:val="2B4D164C"/>
    <w:rsid w:val="2B6304A7"/>
    <w:rsid w:val="2C642D3E"/>
    <w:rsid w:val="2CF6734C"/>
    <w:rsid w:val="2D4D284A"/>
    <w:rsid w:val="2D663463"/>
    <w:rsid w:val="2E112A52"/>
    <w:rsid w:val="2EDD38C8"/>
    <w:rsid w:val="2EF96EE4"/>
    <w:rsid w:val="2EFB779B"/>
    <w:rsid w:val="2FF10008"/>
    <w:rsid w:val="30C9346B"/>
    <w:rsid w:val="317E4255"/>
    <w:rsid w:val="31E37A09"/>
    <w:rsid w:val="32C207BF"/>
    <w:rsid w:val="3380787D"/>
    <w:rsid w:val="33822A0F"/>
    <w:rsid w:val="34F565DC"/>
    <w:rsid w:val="35D271A0"/>
    <w:rsid w:val="36254FE4"/>
    <w:rsid w:val="36AA39B8"/>
    <w:rsid w:val="372F61E0"/>
    <w:rsid w:val="39322FCA"/>
    <w:rsid w:val="3A503E1E"/>
    <w:rsid w:val="3AB90991"/>
    <w:rsid w:val="3B706131"/>
    <w:rsid w:val="3BF833EC"/>
    <w:rsid w:val="3C8E02FC"/>
    <w:rsid w:val="3DE11DF4"/>
    <w:rsid w:val="3E6F041E"/>
    <w:rsid w:val="3E846635"/>
    <w:rsid w:val="3EC02A3D"/>
    <w:rsid w:val="3EDE747D"/>
    <w:rsid w:val="3F9D2397"/>
    <w:rsid w:val="40AC20A0"/>
    <w:rsid w:val="41A5482C"/>
    <w:rsid w:val="4275481E"/>
    <w:rsid w:val="428B617A"/>
    <w:rsid w:val="42CE288A"/>
    <w:rsid w:val="433D7BDC"/>
    <w:rsid w:val="437E1813"/>
    <w:rsid w:val="43A427AA"/>
    <w:rsid w:val="43E96A97"/>
    <w:rsid w:val="444E2202"/>
    <w:rsid w:val="45354CBC"/>
    <w:rsid w:val="45BD47FC"/>
    <w:rsid w:val="45CC5FB2"/>
    <w:rsid w:val="46B75BA8"/>
    <w:rsid w:val="46E91D19"/>
    <w:rsid w:val="48C97955"/>
    <w:rsid w:val="48D805C0"/>
    <w:rsid w:val="492E2C7C"/>
    <w:rsid w:val="49880C8F"/>
    <w:rsid w:val="4A1A43A3"/>
    <w:rsid w:val="4A2007F8"/>
    <w:rsid w:val="4A8835F7"/>
    <w:rsid w:val="4B592E71"/>
    <w:rsid w:val="4BFA7044"/>
    <w:rsid w:val="4DF75369"/>
    <w:rsid w:val="4E9E572E"/>
    <w:rsid w:val="4EA23B01"/>
    <w:rsid w:val="4EB0217D"/>
    <w:rsid w:val="4F8B220C"/>
    <w:rsid w:val="504F4EAF"/>
    <w:rsid w:val="516C4BAA"/>
    <w:rsid w:val="51D51447"/>
    <w:rsid w:val="52B9239A"/>
    <w:rsid w:val="52D52A7F"/>
    <w:rsid w:val="54287EA1"/>
    <w:rsid w:val="54BD78FD"/>
    <w:rsid w:val="552A3C28"/>
    <w:rsid w:val="555A2DA3"/>
    <w:rsid w:val="56901A99"/>
    <w:rsid w:val="571B2939"/>
    <w:rsid w:val="581925FA"/>
    <w:rsid w:val="58A86DDE"/>
    <w:rsid w:val="59154AD7"/>
    <w:rsid w:val="5A542AB4"/>
    <w:rsid w:val="5ADF548D"/>
    <w:rsid w:val="5BF95104"/>
    <w:rsid w:val="5C4627AE"/>
    <w:rsid w:val="5C9249CA"/>
    <w:rsid w:val="5D5C60B4"/>
    <w:rsid w:val="5DA23E51"/>
    <w:rsid w:val="5E5B22B9"/>
    <w:rsid w:val="60027C70"/>
    <w:rsid w:val="60651FB9"/>
    <w:rsid w:val="614E12EC"/>
    <w:rsid w:val="616D6769"/>
    <w:rsid w:val="62BD60DC"/>
    <w:rsid w:val="63F04A69"/>
    <w:rsid w:val="646661E3"/>
    <w:rsid w:val="646A3D0C"/>
    <w:rsid w:val="64A82747"/>
    <w:rsid w:val="65336B29"/>
    <w:rsid w:val="662C7CA8"/>
    <w:rsid w:val="66526AE4"/>
    <w:rsid w:val="66A50B1E"/>
    <w:rsid w:val="67095CF1"/>
    <w:rsid w:val="674E3DF4"/>
    <w:rsid w:val="67B2063C"/>
    <w:rsid w:val="67C97AC3"/>
    <w:rsid w:val="67D5595A"/>
    <w:rsid w:val="67E30EC1"/>
    <w:rsid w:val="695D046C"/>
    <w:rsid w:val="6A4E3B2B"/>
    <w:rsid w:val="6AC838A9"/>
    <w:rsid w:val="6B481C3B"/>
    <w:rsid w:val="6B875383"/>
    <w:rsid w:val="6C1331A3"/>
    <w:rsid w:val="6C765676"/>
    <w:rsid w:val="6CA84BC1"/>
    <w:rsid w:val="6D170ADE"/>
    <w:rsid w:val="6D3E4756"/>
    <w:rsid w:val="6F12155D"/>
    <w:rsid w:val="6FC523EB"/>
    <w:rsid w:val="6FE22646"/>
    <w:rsid w:val="6FFA12C6"/>
    <w:rsid w:val="70825D63"/>
    <w:rsid w:val="71FE41EB"/>
    <w:rsid w:val="72427E2F"/>
    <w:rsid w:val="72895F2E"/>
    <w:rsid w:val="72C02EBE"/>
    <w:rsid w:val="72C507AD"/>
    <w:rsid w:val="72D028D8"/>
    <w:rsid w:val="73234831"/>
    <w:rsid w:val="745D47C3"/>
    <w:rsid w:val="75341FA7"/>
    <w:rsid w:val="755404B8"/>
    <w:rsid w:val="764F7753"/>
    <w:rsid w:val="76AC3757"/>
    <w:rsid w:val="77D4005C"/>
    <w:rsid w:val="78292927"/>
    <w:rsid w:val="787F7564"/>
    <w:rsid w:val="78D35C78"/>
    <w:rsid w:val="78D62583"/>
    <w:rsid w:val="78F33EC6"/>
    <w:rsid w:val="7C6021A7"/>
    <w:rsid w:val="7C63436D"/>
    <w:rsid w:val="7CAB4D9F"/>
    <w:rsid w:val="7CB93F8E"/>
    <w:rsid w:val="7CED7FF7"/>
    <w:rsid w:val="7CF66B46"/>
    <w:rsid w:val="7D185B2A"/>
    <w:rsid w:val="7D4A0A5C"/>
    <w:rsid w:val="7D5B4A17"/>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1"/>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link w:val="42"/>
    <w:semiHidden/>
    <w:qFormat/>
    <w:uiPriority w:val="98"/>
    <w:rPr>
      <w:rFonts w:ascii="仿宋_GB2312" w:eastAsia="仿宋_GB2312"/>
      <w:sz w:val="32"/>
    </w:rPr>
  </w:style>
  <w:style w:type="paragraph" w:styleId="12">
    <w:name w:val="Body Text Indent"/>
    <w:basedOn w:val="1"/>
    <w:next w:val="1"/>
    <w:link w:val="49"/>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1"/>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8"/>
    <w:semiHidden/>
    <w:qFormat/>
    <w:uiPriority w:val="0"/>
    <w:rPr>
      <w:sz w:val="18"/>
      <w:szCs w:val="18"/>
    </w:rPr>
  </w:style>
  <w:style w:type="paragraph" w:styleId="18">
    <w:name w:val="footer"/>
    <w:basedOn w:val="1"/>
    <w:link w:val="43"/>
    <w:semiHidden/>
    <w:qFormat/>
    <w:uiPriority w:val="0"/>
    <w:pPr>
      <w:tabs>
        <w:tab w:val="center" w:pos="4153"/>
        <w:tab w:val="right" w:pos="8306"/>
      </w:tabs>
      <w:snapToGrid w:val="0"/>
      <w:jc w:val="left"/>
    </w:pPr>
    <w:rPr>
      <w:sz w:val="18"/>
      <w:szCs w:val="18"/>
    </w:rPr>
  </w:style>
  <w:style w:type="paragraph" w:styleId="19">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4"/>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paragraph" w:customStyle="1" w:styleId="3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8"/>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2"/>
    <w:semiHidden/>
    <w:qFormat/>
    <w:uiPriority w:val="98"/>
  </w:style>
  <w:style w:type="character" w:customStyle="1" w:styleId="48">
    <w:name w:val="批注框文本 字符"/>
    <w:link w:val="17"/>
    <w:semiHidden/>
    <w:qFormat/>
    <w:uiPriority w:val="98"/>
    <w:rPr>
      <w:kern w:val="2"/>
      <w:sz w:val="18"/>
      <w:szCs w:val="18"/>
    </w:rPr>
  </w:style>
  <w:style w:type="character" w:customStyle="1" w:styleId="49">
    <w:name w:val="正文文本缩进 字符"/>
    <w:link w:val="12"/>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4"/>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19"/>
    <w:semiHidden/>
    <w:qFormat/>
    <w:uiPriority w:val="0"/>
    <w:rPr>
      <w:kern w:val="2"/>
      <w:sz w:val="18"/>
      <w:szCs w:val="18"/>
    </w:rPr>
  </w:style>
  <w:style w:type="character" w:customStyle="1" w:styleId="54">
    <w:name w:val="批注主题 字符"/>
    <w:link w:val="28"/>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4"/>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paragraph" w:customStyle="1" w:styleId="114">
    <w:name w:val="s 表内文字居中"/>
    <w:semiHidden/>
    <w:qFormat/>
    <w:uiPriority w:val="99"/>
    <w:pPr>
      <w:widowControl w:val="0"/>
      <w:adjustRightInd w:val="0"/>
      <w:snapToGrid w:val="0"/>
      <w:spacing w:line="360" w:lineRule="exact"/>
      <w:jc w:val="center"/>
    </w:pPr>
    <w:rPr>
      <w:rFonts w:ascii="宋体" w:hAnsi="宋体" w:eastAsia="宋体" w:cs="Times New Roman"/>
      <w:kern w:val="2"/>
      <w:sz w:val="24"/>
      <w:szCs w:val="24"/>
      <w:lang w:val="en-US" w:eastAsia="zh-CN" w:bidi="ar-SA"/>
      <w14:ligatures w14:val="none"/>
    </w:rPr>
  </w:style>
  <w:style w:type="table" w:customStyle="1" w:styleId="115">
    <w:name w:val="q 表格样式1"/>
    <w:basedOn w:val="30"/>
    <w:qFormat/>
    <w:uiPriority w:val="99"/>
    <w:pPr>
      <w:widowControl w:val="0"/>
      <w:adjustRightInd w:val="0"/>
      <w:snapToGrid w:val="0"/>
      <w:jc w:val="both"/>
    </w:pPr>
    <w:rPr>
      <w:rFonts w:ascii="Times New Roman" w:hAnsi="Times New Roman" w:eastAsia="宋体" w:cs="Times New Roman"/>
      <w:kern w:val="0"/>
      <w:szCs w:val="20"/>
      <w14:ligatures w14:val="none"/>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tblStylePr w:type="firstRow">
      <w:tblPr/>
      <w:trPr>
        <w:tblHeader/>
      </w:trPr>
      <w:tcPr>
        <w:shd w:val="clear" w:color="auto" w:fill="BEBEBE" w:themeFill="background1" w:themeFillShade="BF"/>
      </w:tcPr>
    </w:tblStylePr>
    <w:tblStylePr w:type="firstCol">
      <w:tcPr>
        <w:shd w:val="clear" w:color="auto" w:fill="BEBEBE" w:themeFill="background1" w:themeFillShade="BF"/>
      </w:tcPr>
    </w:tblStylePr>
  </w:style>
  <w:style w:type="paragraph" w:customStyle="1" w:styleId="116">
    <w:name w:val="0 表内序号"/>
    <w:basedOn w:val="114"/>
    <w:qFormat/>
    <w:uiPriority w:val="99"/>
    <w:pPr>
      <w:numPr>
        <w:ilvl w:val="8"/>
        <w:numId w:val="9"/>
      </w:numPr>
    </w:pPr>
  </w:style>
  <w:style w:type="character" w:customStyle="1" w:styleId="117">
    <w:name w:val="font01"/>
    <w:basedOn w:val="32"/>
    <w:qFormat/>
    <w:uiPriority w:val="0"/>
    <w:rPr>
      <w:rFonts w:hint="eastAsia" w:ascii="宋体" w:hAnsi="宋体" w:eastAsia="宋体" w:cs="宋体"/>
      <w:color w:val="000000"/>
      <w:sz w:val="22"/>
      <w:szCs w:val="22"/>
      <w:u w:val="none"/>
    </w:rPr>
  </w:style>
  <w:style w:type="paragraph" w:customStyle="1" w:styleId="118">
    <w:name w:val="cscec8 z 标书正文"/>
    <w:qFormat/>
    <w:uiPriority w:val="0"/>
    <w:pPr>
      <w:widowControl w:val="0"/>
      <w:adjustRightInd w:val="0"/>
      <w:snapToGrid w:val="0"/>
      <w:spacing w:line="360" w:lineRule="auto"/>
      <w:ind w:firstLine="480" w:firstLineChars="200"/>
      <w:jc w:val="both"/>
    </w:pPr>
    <w:rPr>
      <w:rFonts w:ascii="宋体" w:hAnsi="宋体" w:eastAsia="宋体" w:cs="Times New Roman"/>
      <w:kern w:val="2"/>
      <w:sz w:val="24"/>
      <w:szCs w:val="24"/>
      <w:lang w:val="en-US" w:eastAsia="zh-CN" w:bidi="ar-SA"/>
      <w14:ligatures w14:val="none"/>
    </w:rPr>
  </w:style>
  <w:style w:type="paragraph" w:customStyle="1" w:styleId="119">
    <w:name w:val="z 文档正文"/>
    <w:semiHidden/>
    <w:qFormat/>
    <w:uiPriority w:val="99"/>
    <w:pPr>
      <w:widowControl w:val="0"/>
      <w:adjustRightInd w:val="0"/>
      <w:snapToGrid w:val="0"/>
      <w:spacing w:line="360" w:lineRule="auto"/>
      <w:ind w:firstLine="200" w:firstLineChars="200"/>
      <w:jc w:val="both"/>
    </w:pPr>
    <w:rPr>
      <w:rFonts w:ascii="楷体" w:hAnsi="楷体" w:eastAsia="宋体" w:cs="Times New Roman"/>
      <w:bCs/>
      <w:kern w:val="2"/>
      <w:sz w:val="24"/>
      <w:szCs w:val="30"/>
      <w:lang w:val="en-US" w:eastAsia="zh-CN" w:bidi="ar-SA"/>
      <w14:ligatures w14:val="none"/>
    </w:rPr>
  </w:style>
  <w:style w:type="paragraph" w:customStyle="1" w:styleId="120">
    <w:name w:val="cscec8 p 图位置"/>
    <w:next w:val="1"/>
    <w:qFormat/>
    <w:uiPriority w:val="0"/>
    <w:pPr>
      <w:keepNext/>
      <w:widowControl w:val="0"/>
      <w:adjustRightInd w:val="0"/>
      <w:snapToGrid w:val="0"/>
      <w:spacing w:beforeLines="15" w:afterLines="15"/>
      <w:jc w:val="center"/>
    </w:pPr>
    <w:rPr>
      <w:rFonts w:ascii="宋体" w:hAnsi="宋体" w:eastAsia="宋体" w:cs="Times New Roman"/>
      <w:kern w:val="2"/>
      <w:sz w:val="21"/>
      <w:szCs w:val="21"/>
      <w:lang w:val="en-US" w:eastAsia="zh-CN" w:bidi="ar-SA"/>
      <w14:ligatures w14:val="none"/>
    </w:rPr>
  </w:style>
  <w:style w:type="paragraph" w:customStyle="1" w:styleId="121">
    <w:name w:val="cscec8 t 图名"/>
    <w:next w:val="1"/>
    <w:qFormat/>
    <w:uiPriority w:val="0"/>
    <w:pPr>
      <w:widowControl w:val="0"/>
      <w:adjustRightInd w:val="0"/>
      <w:snapToGrid w:val="0"/>
      <w:spacing w:line="360" w:lineRule="auto"/>
      <w:jc w:val="center"/>
    </w:pPr>
    <w:rPr>
      <w:rFonts w:ascii="黑体" w:hAnsi="黑体" w:eastAsia="黑体" w:cs="Times New Roman"/>
      <w:kern w:val="2"/>
      <w:sz w:val="24"/>
      <w:szCs w:val="24"/>
      <w:lang w:val="en-US" w:eastAsia="zh-CN" w:bidi="ar-SA"/>
      <w14:ligatures w14:val="none"/>
    </w:rPr>
  </w:style>
  <w:style w:type="paragraph" w:customStyle="1" w:styleId="122">
    <w:name w:val="5 一级序号"/>
    <w:next w:val="1"/>
    <w:qFormat/>
    <w:uiPriority w:val="99"/>
    <w:pPr>
      <w:widowControl w:val="0"/>
      <w:numPr>
        <w:ilvl w:val="4"/>
        <w:numId w:val="9"/>
      </w:numPr>
      <w:adjustRightInd w:val="0"/>
      <w:snapToGrid w:val="0"/>
      <w:spacing w:line="360" w:lineRule="auto"/>
      <w:jc w:val="both"/>
    </w:pPr>
    <w:rPr>
      <w:rFonts w:ascii="宋体" w:hAnsi="宋体" w:eastAsia="宋体" w:cs="Times New Roman"/>
      <w:kern w:val="2"/>
      <w:sz w:val="24"/>
      <w:szCs w:val="24"/>
      <w:lang w:val="en-US" w:eastAsia="zh-CN" w:bidi="ar-SA"/>
      <w14:ligatures w14:val="none"/>
    </w:rPr>
  </w:style>
  <w:style w:type="paragraph" w:customStyle="1" w:styleId="123">
    <w:name w:val="p 图位置"/>
    <w:next w:val="1"/>
    <w:semiHidden/>
    <w:qFormat/>
    <w:uiPriority w:val="99"/>
    <w:pPr>
      <w:keepNext/>
      <w:widowControl w:val="0"/>
      <w:adjustRightInd w:val="0"/>
      <w:snapToGrid w:val="0"/>
      <w:spacing w:beforeLines="15" w:afterLines="15"/>
      <w:jc w:val="center"/>
    </w:pPr>
    <w:rPr>
      <w:rFonts w:ascii="宋体" w:hAnsi="宋体" w:eastAsia="宋体" w:cs="Times New Roman"/>
      <w:kern w:val="2"/>
      <w:sz w:val="21"/>
      <w:szCs w:val="21"/>
      <w:lang w:val="en-US" w:eastAsia="zh-CN" w:bidi="ar-SA"/>
      <w14:ligatures w14:val="none"/>
    </w:rPr>
  </w:style>
  <w:style w:type="paragraph" w:customStyle="1" w:styleId="124">
    <w:name w:val="t 图名"/>
    <w:next w:val="1"/>
    <w:qFormat/>
    <w:uiPriority w:val="99"/>
    <w:pPr>
      <w:widowControl w:val="0"/>
      <w:numPr>
        <w:ilvl w:val="6"/>
        <w:numId w:val="9"/>
      </w:numPr>
      <w:adjustRightInd w:val="0"/>
      <w:snapToGrid w:val="0"/>
      <w:spacing w:line="360" w:lineRule="auto"/>
      <w:jc w:val="center"/>
    </w:pPr>
    <w:rPr>
      <w:rFonts w:ascii="黑体" w:hAnsi="黑体" w:eastAsia="黑体" w:cs="Times New Roman"/>
      <w:kern w:val="2"/>
      <w:sz w:val="24"/>
      <w:szCs w:val="24"/>
      <w:lang w:val="en-US" w:eastAsia="zh-CN" w:bidi="ar-SA"/>
      <w14:ligatures w14:val="none"/>
    </w:rPr>
  </w:style>
  <w:style w:type="paragraph" w:customStyle="1" w:styleId="125">
    <w:name w:val="cscec8 5 一级序号"/>
    <w:next w:val="1"/>
    <w:qFormat/>
    <w:uiPriority w:val="0"/>
    <w:pPr>
      <w:widowControl w:val="0"/>
      <w:adjustRightInd w:val="0"/>
      <w:snapToGrid w:val="0"/>
      <w:spacing w:line="360" w:lineRule="auto"/>
      <w:jc w:val="both"/>
    </w:pPr>
    <w:rPr>
      <w:rFonts w:ascii="宋体" w:hAnsi="宋体" w:eastAsia="宋体" w:cs="Times New Roman"/>
      <w:kern w:val="2"/>
      <w:sz w:val="24"/>
      <w:szCs w:val="24"/>
      <w:lang w:val="en-US" w:eastAsia="zh-CN" w:bidi="ar-SA"/>
      <w14:ligatures w14:val="none"/>
    </w:rPr>
  </w:style>
  <w:style w:type="paragraph" w:customStyle="1" w:styleId="126">
    <w:name w:val="cscec8 6 二级序号"/>
    <w:next w:val="1"/>
    <w:qFormat/>
    <w:uiPriority w:val="0"/>
    <w:pPr>
      <w:widowControl w:val="0"/>
      <w:adjustRightInd w:val="0"/>
      <w:snapToGrid w:val="0"/>
      <w:spacing w:line="360" w:lineRule="auto"/>
      <w:jc w:val="both"/>
    </w:pPr>
    <w:rPr>
      <w:rFonts w:ascii="宋体" w:hAnsi="宋体" w:eastAsia="宋体" w:cs="Times New Roman"/>
      <w:kern w:val="2"/>
      <w:sz w:val="24"/>
      <w:szCs w:val="24"/>
      <w:lang w:val="en-US" w:eastAsia="zh-CN" w:bidi="ar-SA"/>
      <w14:ligatures w14:val="none"/>
    </w:rPr>
  </w:style>
  <w:style w:type="paragraph" w:customStyle="1" w:styleId="127">
    <w:name w:val="2 二级标题"/>
    <w:next w:val="1"/>
    <w:qFormat/>
    <w:uiPriority w:val="99"/>
    <w:pPr>
      <w:widowControl w:val="0"/>
      <w:numPr>
        <w:ilvl w:val="1"/>
        <w:numId w:val="9"/>
      </w:numPr>
      <w:adjustRightInd w:val="0"/>
      <w:snapToGrid w:val="0"/>
      <w:spacing w:beforeLines="50" w:line="360" w:lineRule="auto"/>
      <w:outlineLvl w:val="1"/>
    </w:pPr>
    <w:rPr>
      <w:rFonts w:ascii="黑体" w:hAnsi="黑体" w:eastAsia="黑体" w:cs="Times New Roman"/>
      <w:kern w:val="2"/>
      <w:sz w:val="24"/>
      <w:szCs w:val="21"/>
      <w:lang w:val="en-US" w:eastAsia="zh-CN" w:bidi="ar-SA"/>
      <w14:ligatures w14:val="none"/>
    </w:rPr>
  </w:style>
  <w:style w:type="paragraph" w:customStyle="1" w:styleId="128">
    <w:name w:val="6 二级序号"/>
    <w:next w:val="1"/>
    <w:qFormat/>
    <w:uiPriority w:val="99"/>
    <w:pPr>
      <w:widowControl w:val="0"/>
      <w:numPr>
        <w:ilvl w:val="5"/>
        <w:numId w:val="9"/>
      </w:numPr>
      <w:adjustRightInd w:val="0"/>
      <w:snapToGrid w:val="0"/>
      <w:spacing w:line="360" w:lineRule="auto"/>
      <w:jc w:val="both"/>
    </w:pPr>
    <w:rPr>
      <w:rFonts w:ascii="宋体" w:hAnsi="宋体" w:eastAsia="宋体" w:cs="Times New Roman"/>
      <w:kern w:val="2"/>
      <w:sz w:val="24"/>
      <w:szCs w:val="24"/>
      <w:lang w:val="en-US" w:eastAsia="zh-CN" w:bidi="ar-SA"/>
      <w14:ligatures w14: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footer" Target="footer2.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footer" Target="footer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jpeg"/><Relationship Id="rId36" Type="http://schemas.openxmlformats.org/officeDocument/2006/relationships/image" Target="media/image20.wmf"/><Relationship Id="rId35" Type="http://schemas.openxmlformats.org/officeDocument/2006/relationships/oleObject" Target="embeddings/oleObject2.bin"/><Relationship Id="rId34" Type="http://schemas.openxmlformats.org/officeDocument/2006/relationships/image" Target="media/image19.wmf"/><Relationship Id="rId33" Type="http://schemas.openxmlformats.org/officeDocument/2006/relationships/oleObject" Target="embeddings/oleObject1.bin"/><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pn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45</Pages>
  <Words>9854</Words>
  <Characters>10212</Characters>
  <Lines>127</Lines>
  <Paragraphs>35</Paragraphs>
  <TotalTime>0</TotalTime>
  <ScaleCrop>false</ScaleCrop>
  <LinksUpToDate>false</LinksUpToDate>
  <CharactersWithSpaces>11694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2025-12-05T05:17:46Z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A8D19A7F13954906ACA74A1B4783D362_13</vt:lpwstr>
  </property>
  <property fmtid="{D5CDD505-2E9C-101B-9397-08002B2CF9AE}" pid="4" name="KSOTemplateDocerSaveRecord">
    <vt:lpwstr>eyJoZGlkIjoiMWJmNDk2YTMyZTM3ZjA0M2I0Mjk2MzFhMmM3YmRjYzYiLCJ1c2VySWQiOiIxNzQ3MDQyODM0In0=</vt:lpwstr>
  </property>
</Properties>
</file>