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png" ContentType="image/png"/>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hint="eastAsia" w:ascii="楷体_GB2312" w:hAnsi="宋体" w:eastAsia="楷体_GB2312"/>
          <w:sz w:val="52"/>
          <w:szCs w:val="52"/>
          <w:highlight w:val="none"/>
          <w:lang w:val="en-US" w:eastAsia="zh-CN"/>
        </w:rPr>
      </w:pPr>
      <w:r>
        <w:rPr>
          <w:rFonts w:hint="eastAsia" w:ascii="楷体_GB2312" w:hAnsi="宋体" w:eastAsia="楷体_GB2312"/>
          <w:sz w:val="52"/>
          <w:szCs w:val="52"/>
          <w:highlight w:val="none"/>
          <w:lang w:val="en-US" w:eastAsia="zh-CN"/>
        </w:rPr>
        <w:t>济南特种车公司南厂房-物流仓库屋面漏雨维修项目</w:t>
      </w:r>
    </w:p>
    <w:p w14:paraId="612663B5">
      <w:pPr>
        <w:ind w:right="280"/>
        <w:jc w:val="center"/>
        <w:rPr>
          <w:sz w:val="28"/>
          <w:szCs w:val="28"/>
          <w:highlight w:val="none"/>
        </w:rPr>
      </w:pPr>
    </w:p>
    <w:p w14:paraId="18CBF8EA">
      <w:pPr>
        <w:ind w:right="280"/>
        <w:jc w:val="center"/>
        <w:rPr>
          <w:sz w:val="28"/>
          <w:szCs w:val="28"/>
          <w:highlight w:val="none"/>
        </w:rPr>
      </w:pPr>
    </w:p>
    <w:p w14:paraId="6418E5FF">
      <w:pPr>
        <w:jc w:val="center"/>
        <w:rPr>
          <w:rFonts w:ascii="宋体" w:hAnsi="宋体" w:cs="宋体"/>
          <w:sz w:val="72"/>
          <w:szCs w:val="72"/>
          <w:highlight w:val="none"/>
        </w:rPr>
      </w:pPr>
      <w:r>
        <w:rPr>
          <w:rFonts w:hint="eastAsia" w:ascii="宋体" w:hAnsi="宋体" w:cs="宋体"/>
          <w:sz w:val="72"/>
          <w:szCs w:val="72"/>
          <w:highlight w:val="none"/>
        </w:rPr>
        <w:t>招标文件</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FSCZB2025110318</w:t>
      </w:r>
    </w:p>
    <w:p w14:paraId="10A10BCC">
      <w:pPr>
        <w:jc w:val="center"/>
        <w:rPr>
          <w:rFonts w:ascii="宋体" w:hAnsi="宋体"/>
          <w:sz w:val="48"/>
          <w:szCs w:val="48"/>
          <w:highlight w:val="none"/>
        </w:rPr>
      </w:pPr>
    </w:p>
    <w:p w14:paraId="0D4E54EC">
      <w:pPr>
        <w:jc w:val="center"/>
        <w:rPr>
          <w:rFonts w:ascii="宋体" w:hAnsi="宋体"/>
          <w:sz w:val="48"/>
          <w:szCs w:val="48"/>
          <w:highlight w:val="none"/>
        </w:rPr>
      </w:pPr>
    </w:p>
    <w:p w14:paraId="111CA3F9">
      <w:pPr>
        <w:jc w:val="center"/>
        <w:rPr>
          <w:rFonts w:ascii="宋体" w:hAnsi="宋体"/>
          <w:sz w:val="28"/>
          <w:szCs w:val="28"/>
          <w:highlight w:val="none"/>
        </w:rPr>
      </w:pPr>
    </w:p>
    <w:p w14:paraId="12CB50D1">
      <w:pPr>
        <w:jc w:val="center"/>
        <w:rPr>
          <w:rFonts w:ascii="宋体" w:hAnsi="宋体"/>
          <w:sz w:val="28"/>
          <w:szCs w:val="28"/>
          <w:highlight w:val="none"/>
        </w:rPr>
      </w:pPr>
    </w:p>
    <w:p w14:paraId="1CE80EBC">
      <w:pPr>
        <w:jc w:val="center"/>
        <w:rPr>
          <w:rFonts w:hint="eastAsia" w:ascii="宋体" w:hAnsi="宋体" w:eastAsia="宋体"/>
          <w:sz w:val="28"/>
          <w:szCs w:val="28"/>
          <w:highlight w:val="none"/>
          <w:lang w:eastAsia="zh-CN"/>
        </w:rPr>
      </w:pPr>
      <w:r>
        <w:rPr>
          <w:rFonts w:hint="eastAsia" w:ascii="宋体" w:hAnsi="宋体"/>
          <w:sz w:val="28"/>
          <w:szCs w:val="28"/>
          <w:highlight w:val="none"/>
        </w:rPr>
        <w:t>招 标 人：</w:t>
      </w:r>
      <w:r>
        <w:rPr>
          <w:rFonts w:hint="eastAsia" w:ascii="宋体" w:hAnsi="宋体"/>
          <w:sz w:val="28"/>
          <w:szCs w:val="28"/>
          <w:highlight w:val="none"/>
          <w:lang w:eastAsia="zh-CN"/>
        </w:rPr>
        <w:t>中国重汽集团济南特种车有限公司</w:t>
      </w:r>
    </w:p>
    <w:p w14:paraId="0D8A0D9A">
      <w:pPr>
        <w:jc w:val="center"/>
        <w:rPr>
          <w:rFonts w:ascii="宋体" w:hAnsi="宋体"/>
          <w:sz w:val="28"/>
          <w:szCs w:val="28"/>
          <w:highlight w:val="none"/>
        </w:rPr>
      </w:pPr>
    </w:p>
    <w:p w14:paraId="09CB3C92">
      <w:pPr>
        <w:spacing w:line="480" w:lineRule="auto"/>
        <w:jc w:val="center"/>
        <w:rPr>
          <w:rFonts w:ascii="宋体" w:hAnsi="宋体"/>
          <w:b/>
          <w:bCs/>
          <w:sz w:val="48"/>
          <w:szCs w:val="48"/>
          <w:highlight w:val="none"/>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12月</w:t>
      </w:r>
    </w:p>
    <w:p w14:paraId="4164F5FD">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35A69E4D">
          <w:pPr>
            <w:pStyle w:val="20"/>
            <w:tabs>
              <w:tab w:val="right" w:leader="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_Toc23927 </w:instrText>
          </w:r>
          <w:r>
            <w:rPr>
              <w:rFonts w:hint="eastAsia" w:ascii="Calibri" w:hAnsi="Calibri"/>
              <w:bCs/>
              <w:kern w:val="44"/>
              <w:szCs w:val="44"/>
            </w:rPr>
            <w:fldChar w:fldCharType="separate"/>
          </w:r>
          <w:r>
            <w:rPr>
              <w:rFonts w:hint="eastAsia"/>
            </w:rPr>
            <w:t>第一部分  投标人须知</w:t>
          </w:r>
          <w:r>
            <w:tab/>
          </w:r>
          <w:r>
            <w:fldChar w:fldCharType="begin"/>
          </w:r>
          <w:r>
            <w:instrText xml:space="preserve"> PAGEREF _Toc23927 \h </w:instrText>
          </w:r>
          <w:r>
            <w:fldChar w:fldCharType="separate"/>
          </w:r>
          <w:r>
            <w:t>2</w:t>
          </w:r>
          <w:r>
            <w:fldChar w:fldCharType="end"/>
          </w:r>
          <w:r>
            <w:rPr>
              <w:rFonts w:hint="eastAsia" w:ascii="Calibri" w:hAnsi="Calibri"/>
              <w:bCs/>
              <w:kern w:val="44"/>
              <w:szCs w:val="44"/>
            </w:rPr>
            <w:fldChar w:fldCharType="end"/>
          </w:r>
        </w:p>
        <w:p w14:paraId="39051F0A">
          <w:pPr>
            <w:pStyle w:val="20"/>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_Toc16839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_Toc16839 \h </w:instrText>
          </w:r>
          <w:r>
            <w:fldChar w:fldCharType="separate"/>
          </w:r>
          <w:r>
            <w:t>13</w:t>
          </w:r>
          <w:r>
            <w:fldChar w:fldCharType="end"/>
          </w:r>
          <w:r>
            <w:rPr>
              <w:rFonts w:hint="eastAsia" w:ascii="Calibri" w:hAnsi="Calibri" w:eastAsia="宋体" w:cs="Times New Roman"/>
              <w:bCs/>
              <w:kern w:val="44"/>
              <w:szCs w:val="44"/>
            </w:rPr>
            <w:fldChar w:fldCharType="end"/>
          </w:r>
        </w:p>
        <w:p w14:paraId="012CB70F">
          <w:pPr>
            <w:pStyle w:val="20"/>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_Toc8030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_Toc8030 \h </w:instrText>
          </w:r>
          <w:r>
            <w:fldChar w:fldCharType="separate"/>
          </w:r>
          <w:r>
            <w:t>14</w:t>
          </w:r>
          <w:r>
            <w:fldChar w:fldCharType="end"/>
          </w:r>
          <w:r>
            <w:rPr>
              <w:rFonts w:hint="eastAsia" w:ascii="Calibri" w:hAnsi="Calibri" w:eastAsia="宋体" w:cs="Times New Roman"/>
              <w:bCs/>
              <w:kern w:val="44"/>
              <w:szCs w:val="44"/>
            </w:rPr>
            <w:fldChar w:fldCharType="end"/>
          </w:r>
        </w:p>
        <w:p w14:paraId="4C8160F4">
          <w:pPr>
            <w:pStyle w:val="20"/>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_Toc16500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_Toc16500 \h </w:instrText>
          </w:r>
          <w:r>
            <w:fldChar w:fldCharType="separate"/>
          </w:r>
          <w:r>
            <w:t>15</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280FDF93">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3D820EEC">
      <w:pPr>
        <w:pStyle w:val="71"/>
      </w:pPr>
      <w:bookmarkStart w:id="0" w:name="_Toc23927"/>
      <w:bookmarkStart w:id="1" w:name="_Toc47976595"/>
      <w:r>
        <w:rPr>
          <w:rFonts w:hint="eastAsia"/>
        </w:rPr>
        <w:t>第一部分  投标人须知</w:t>
      </w:r>
      <w:bookmarkEnd w:id="0"/>
      <w:bookmarkEnd w:id="1"/>
    </w:p>
    <w:p w14:paraId="418340FC">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2" w:name="_Toc47976596"/>
      <w:r>
        <w:rPr>
          <w:rFonts w:hint="eastAsia" w:cs="Times New Roman"/>
        </w:rPr>
        <w:t>项目</w:t>
      </w:r>
      <w:r>
        <w:rPr>
          <w:rFonts w:hint="eastAsia"/>
        </w:rPr>
        <w:t>介绍</w:t>
      </w:r>
      <w:bookmarkEnd w:id="2"/>
    </w:p>
    <w:p w14:paraId="6360E7CD">
      <w:pPr>
        <w:pStyle w:val="76"/>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454" w:leftChars="0" w:hanging="454" w:firstLineChars="0"/>
        <w:textAlignment w:val="auto"/>
        <w:rPr>
          <w:highlight w:val="none"/>
        </w:rPr>
      </w:pPr>
      <w:r>
        <w:rPr>
          <w:rFonts w:hint="eastAsia"/>
        </w:rPr>
        <w:t>项目名称：</w:t>
      </w:r>
      <w:r>
        <w:rPr>
          <w:rFonts w:hint="eastAsia"/>
          <w:highlight w:val="none"/>
          <w:lang w:val="en-US" w:eastAsia="zh-CN"/>
        </w:rPr>
        <w:t>济南特种车公司南厂房-物流仓库屋面漏雨维修项目</w:t>
      </w:r>
    </w:p>
    <w:p w14:paraId="17A97EAA">
      <w:pPr>
        <w:pStyle w:val="76"/>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454" w:leftChars="0" w:hanging="454" w:firstLineChars="0"/>
        <w:textAlignment w:val="auto"/>
        <w:rPr>
          <w:highlight w:val="none"/>
        </w:rPr>
      </w:pPr>
      <w:r>
        <w:rPr>
          <w:rFonts w:hint="eastAsia"/>
          <w:highlight w:val="none"/>
        </w:rPr>
        <w:t>项目编号：</w:t>
      </w:r>
      <w:r>
        <w:rPr>
          <w:rFonts w:hint="eastAsia"/>
          <w:highlight w:val="none"/>
          <w:lang w:val="en-US" w:eastAsia="zh-CN"/>
        </w:rPr>
        <w:t>FSCZB2025110318</w:t>
      </w:r>
    </w:p>
    <w:p w14:paraId="5C6CF568">
      <w:pPr>
        <w:pStyle w:val="76"/>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454" w:leftChars="0" w:hanging="454" w:firstLineChars="0"/>
        <w:textAlignment w:val="auto"/>
        <w:rPr>
          <w:highlight w:val="none"/>
        </w:rPr>
      </w:pPr>
      <w:r>
        <w:rPr>
          <w:rFonts w:hint="eastAsia"/>
          <w:highlight w:val="none"/>
        </w:rPr>
        <w:t>招标形式：</w:t>
      </w:r>
      <w:bookmarkStart w:id="3" w:name="_Toc47112482"/>
      <w:r>
        <w:rPr>
          <w:rFonts w:hint="eastAsia"/>
          <w:highlight w:val="none"/>
          <w:lang w:val="en-US" w:eastAsia="zh-CN"/>
        </w:rPr>
        <w:t>公开招标</w:t>
      </w:r>
    </w:p>
    <w:p w14:paraId="742B3A80">
      <w:pPr>
        <w:pStyle w:val="76"/>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454" w:leftChars="0" w:hanging="454" w:firstLineChars="0"/>
        <w:textAlignment w:val="auto"/>
        <w:rPr>
          <w:highlight w:val="none"/>
        </w:rPr>
      </w:pPr>
      <w:r>
        <w:rPr>
          <w:rFonts w:hint="eastAsia"/>
          <w:highlight w:val="none"/>
          <w:lang w:val="en-US" w:eastAsia="zh-CN"/>
        </w:rPr>
        <w:t>项目概况：特种车公司南厂房物流仓库屋面在夏季暴雨季节渗漏严重，直接影响厂房的使用功能，开展零星维修已经无法解决。针对此情况，技术中心和运营管理部联合组织集团职能部室及工程设计相关专家对现场进行了实地勘察，建议开展专项维修。</w:t>
      </w:r>
    </w:p>
    <w:p w14:paraId="270CA2DE">
      <w:pPr>
        <w:pStyle w:val="76"/>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454" w:leftChars="0" w:hanging="454" w:firstLineChars="0"/>
        <w:textAlignment w:val="auto"/>
        <w:rPr>
          <w:rFonts w:hint="eastAsia" w:ascii="宋体" w:eastAsia="宋体" w:cs="Times New Roman"/>
          <w:highlight w:val="none"/>
          <w:lang w:val="en-US" w:eastAsia="zh-CN"/>
        </w:rPr>
      </w:pPr>
      <w:r>
        <w:rPr>
          <w:rFonts w:hint="default" w:ascii="宋体" w:eastAsia="宋体" w:cs="Times New Roman"/>
          <w:highlight w:val="none"/>
          <w:lang w:val="en-US" w:eastAsia="zh-CN"/>
        </w:rPr>
        <w:t>本项目要求投标人</w:t>
      </w:r>
      <w:r>
        <w:rPr>
          <w:rFonts w:hint="eastAsia" w:ascii="宋体" w:eastAsia="宋体" w:cs="Times New Roman"/>
          <w:highlight w:val="none"/>
          <w:lang w:val="en-US" w:eastAsia="zh-CN"/>
        </w:rPr>
        <w:t>在应标前必须</w:t>
      </w:r>
      <w:r>
        <w:rPr>
          <w:rFonts w:hint="default" w:ascii="宋体" w:eastAsia="宋体" w:cs="Times New Roman"/>
          <w:highlight w:val="none"/>
          <w:lang w:val="en-US" w:eastAsia="zh-CN"/>
        </w:rPr>
        <w:t>进行现场勘察</w:t>
      </w:r>
      <w:r>
        <w:rPr>
          <w:rFonts w:hint="eastAsia" w:ascii="宋体" w:eastAsia="宋体" w:cs="Times New Roman"/>
          <w:highlight w:val="none"/>
          <w:lang w:val="en-US" w:eastAsia="zh-CN"/>
        </w:rPr>
        <w:t>。</w:t>
      </w:r>
    </w:p>
    <w:p w14:paraId="28412918">
      <w:pPr>
        <w:keepNext w:val="0"/>
        <w:keepLines w:val="0"/>
        <w:pageBreakBefore w:val="0"/>
        <w:widowControl w:val="0"/>
        <w:kinsoku/>
        <w:wordWrap/>
        <w:overflowPunct/>
        <w:topLinePunct w:val="0"/>
        <w:autoSpaceDE/>
        <w:autoSpaceDN/>
        <w:bidi w:val="0"/>
        <w:adjustRightInd/>
        <w:snapToGrid/>
        <w:spacing w:line="440" w:lineRule="exact"/>
        <w:ind w:left="420" w:leftChars="200" w:firstLine="420" w:firstLineChars="200"/>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勘察地点：中国重汽集团济南特种车有限公司（济南市槐荫区经十西路3100号）</w:t>
      </w:r>
    </w:p>
    <w:p w14:paraId="7CB5DB3C">
      <w:pPr>
        <w:keepNext w:val="0"/>
        <w:keepLines w:val="0"/>
        <w:pageBreakBefore w:val="0"/>
        <w:widowControl w:val="0"/>
        <w:kinsoku/>
        <w:wordWrap/>
        <w:overflowPunct/>
        <w:topLinePunct w:val="0"/>
        <w:autoSpaceDE/>
        <w:autoSpaceDN/>
        <w:bidi w:val="0"/>
        <w:adjustRightInd/>
        <w:snapToGrid/>
        <w:spacing w:line="440" w:lineRule="exact"/>
        <w:ind w:left="420" w:leftChars="200" w:firstLine="420" w:firstLineChars="200"/>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勘察联系人：赵磊</w:t>
      </w:r>
    </w:p>
    <w:p w14:paraId="33957F8C">
      <w:pPr>
        <w:keepNext w:val="0"/>
        <w:keepLines w:val="0"/>
        <w:pageBreakBefore w:val="0"/>
        <w:widowControl w:val="0"/>
        <w:kinsoku/>
        <w:wordWrap/>
        <w:overflowPunct/>
        <w:topLinePunct w:val="0"/>
        <w:autoSpaceDE/>
        <w:autoSpaceDN/>
        <w:bidi w:val="0"/>
        <w:adjustRightInd/>
        <w:snapToGrid/>
        <w:spacing w:line="440" w:lineRule="exact"/>
        <w:ind w:left="420" w:leftChars="200" w:firstLine="420" w:firstLineChars="200"/>
        <w:textAlignment w:val="auto"/>
        <w:rPr>
          <w:highlight w:val="none"/>
        </w:rPr>
      </w:pPr>
      <w:r>
        <w:rPr>
          <w:rFonts w:hint="eastAsia" w:ascii="宋体" w:hAnsi="Courier New" w:eastAsia="宋体" w:cs="Times New Roman"/>
          <w:kern w:val="2"/>
          <w:sz w:val="21"/>
          <w:highlight w:val="none"/>
          <w:lang w:val="en-US" w:eastAsia="zh-CN" w:bidi="ar-SA"/>
        </w:rPr>
        <w:t>联系电话：15153153811</w:t>
      </w:r>
    </w:p>
    <w:p w14:paraId="151561C8">
      <w:pPr>
        <w:pStyle w:val="76"/>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454" w:leftChars="0" w:hanging="454"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454" w:leftChars="0" w:hanging="454" w:firstLineChars="0"/>
        <w:textAlignment w:val="auto"/>
        <w:rPr>
          <w:rFonts w:hint="default" w:cs="Times New Roman"/>
          <w:highlight w:val="none"/>
          <w:u w:val="none"/>
          <w:lang w:val="en-US" w:eastAsia="zh-CN"/>
        </w:rPr>
      </w:pPr>
      <w:r>
        <w:rPr>
          <w:rFonts w:hint="eastAsia"/>
          <w:highlight w:val="none"/>
          <w:lang w:val="en-US" w:eastAsia="zh-CN"/>
        </w:rPr>
        <w:t>报价：</w:t>
      </w:r>
    </w:p>
    <w:p w14:paraId="40FB1354">
      <w:pPr>
        <w:pStyle w:val="76"/>
        <w:keepNext w:val="0"/>
        <w:keepLines w:val="0"/>
        <w:pageBreakBefore w:val="0"/>
        <w:widowControl w:val="0"/>
        <w:numPr>
          <w:ilvl w:val="1"/>
          <w:numId w:val="11"/>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宋体" w:eastAsia="宋体" w:cs="宋体"/>
          <w:b/>
          <w:bCs/>
          <w:color w:val="FF0000"/>
          <w:sz w:val="21"/>
          <w:szCs w:val="21"/>
          <w:highlight w:val="none"/>
          <w:u w:val="none"/>
          <w:lang w:val="en-US" w:eastAsia="zh-CN"/>
        </w:rPr>
      </w:pPr>
      <w:r>
        <w:rPr>
          <w:rFonts w:hint="eastAsia" w:ascii="宋体" w:hAnsi="宋体" w:eastAsia="宋体" w:cs="宋体"/>
          <w:i w:val="0"/>
          <w:iCs w:val="0"/>
          <w:caps w:val="0"/>
          <w:color w:val="0F1115"/>
          <w:spacing w:val="0"/>
          <w:sz w:val="21"/>
          <w:szCs w:val="21"/>
          <w:highlight w:val="none"/>
          <w:shd w:val="clear" w:fill="FFFFFF"/>
          <w:lang w:val="en-US" w:eastAsia="zh-CN"/>
        </w:rPr>
        <w:t>本</w:t>
      </w:r>
      <w:r>
        <w:rPr>
          <w:rFonts w:hint="eastAsia" w:ascii="宋体" w:hAnsi="宋体" w:eastAsia="宋体" w:cs="宋体"/>
          <w:i w:val="0"/>
          <w:iCs w:val="0"/>
          <w:caps w:val="0"/>
          <w:color w:val="0F1115"/>
          <w:spacing w:val="0"/>
          <w:sz w:val="21"/>
          <w:szCs w:val="21"/>
          <w:highlight w:val="none"/>
          <w:shd w:val="clear" w:fill="FFFFFF"/>
        </w:rPr>
        <w:t>项目的所有报价均以人民币填报。投标人应分别报出不含税金额、税率和</w:t>
      </w:r>
      <w:r>
        <w:rPr>
          <w:rFonts w:hint="eastAsia" w:cs="Times New Roman"/>
          <w:b/>
          <w:bCs/>
          <w:color w:val="auto"/>
          <w:highlight w:val="none"/>
          <w:u w:val="none"/>
          <w:lang w:val="en-US" w:eastAsia="zh-CN"/>
        </w:rPr>
        <w:t>价税合计金额</w:t>
      </w:r>
      <w:r>
        <w:rPr>
          <w:rFonts w:hint="eastAsia" w:ascii="宋体" w:hAnsi="宋体" w:eastAsia="宋体" w:cs="宋体"/>
          <w:i w:val="0"/>
          <w:iCs w:val="0"/>
          <w:caps w:val="0"/>
          <w:color w:val="0F1115"/>
          <w:spacing w:val="0"/>
          <w:sz w:val="21"/>
          <w:szCs w:val="21"/>
          <w:highlight w:val="none"/>
          <w:shd w:val="clear" w:fill="FFFFFF"/>
        </w:rPr>
        <w:t>。</w:t>
      </w:r>
    </w:p>
    <w:p w14:paraId="3B448AB2">
      <w:pPr>
        <w:pStyle w:val="76"/>
        <w:keepNext w:val="0"/>
        <w:keepLines w:val="0"/>
        <w:pageBreakBefore w:val="0"/>
        <w:widowControl w:val="0"/>
        <w:numPr>
          <w:ilvl w:val="1"/>
          <w:numId w:val="11"/>
        </w:numPr>
        <w:kinsoku/>
        <w:wordWrap/>
        <w:overflowPunct/>
        <w:topLinePunct w:val="0"/>
        <w:autoSpaceDE/>
        <w:autoSpaceDN/>
        <w:bidi w:val="0"/>
        <w:adjustRightInd/>
        <w:snapToGrid/>
        <w:spacing w:line="440" w:lineRule="exact"/>
        <w:ind w:left="0" w:leftChars="0" w:firstLine="420" w:firstLineChars="200"/>
        <w:textAlignment w:val="auto"/>
        <w:rPr>
          <w:rFonts w:hint="default" w:cs="Times New Roman"/>
          <w:highlight w:val="none"/>
          <w:u w:val="none"/>
          <w:lang w:val="en-US" w:eastAsia="zh-CN"/>
        </w:rPr>
      </w:pPr>
      <w:r>
        <w:rPr>
          <w:rFonts w:hint="eastAsia" w:ascii="宋体" w:hAnsi="宋体" w:eastAsia="宋体" w:cs="宋体"/>
          <w:i w:val="0"/>
          <w:iCs w:val="0"/>
          <w:caps w:val="0"/>
          <w:color w:val="0F1115"/>
          <w:spacing w:val="0"/>
          <w:sz w:val="21"/>
          <w:szCs w:val="21"/>
          <w:highlight w:val="none"/>
          <w:shd w:val="clear" w:fill="FFFFFF"/>
        </w:rPr>
        <w:t>投标限价为人民币</w:t>
      </w:r>
      <w:r>
        <w:rPr>
          <w:rFonts w:hint="eastAsia" w:hAnsi="宋体" w:cs="宋体"/>
          <w:i w:val="0"/>
          <w:iCs w:val="0"/>
          <w:caps w:val="0"/>
          <w:color w:val="0F1115"/>
          <w:spacing w:val="0"/>
          <w:sz w:val="21"/>
          <w:szCs w:val="21"/>
          <w:highlight w:val="none"/>
          <w:shd w:val="clear" w:fill="FFFFFF"/>
          <w:lang w:val="en-US" w:eastAsia="zh-CN"/>
        </w:rPr>
        <w:t>26.48</w:t>
      </w:r>
      <w:r>
        <w:rPr>
          <w:rFonts w:hint="eastAsia" w:ascii="宋体" w:hAnsi="宋体" w:eastAsia="宋体" w:cs="宋体"/>
          <w:i w:val="0"/>
          <w:iCs w:val="0"/>
          <w:caps w:val="0"/>
          <w:color w:val="0F1115"/>
          <w:spacing w:val="0"/>
          <w:sz w:val="21"/>
          <w:szCs w:val="21"/>
          <w:highlight w:val="none"/>
          <w:shd w:val="clear" w:fill="FFFFFF"/>
          <w:lang w:val="en-US" w:eastAsia="zh-CN"/>
        </w:rPr>
        <w:t>万元</w:t>
      </w:r>
      <w:r>
        <w:rPr>
          <w:rFonts w:hint="eastAsia" w:ascii="宋体" w:hAnsi="宋体" w:eastAsia="宋体" w:cs="宋体"/>
          <w:i w:val="0"/>
          <w:iCs w:val="0"/>
          <w:caps w:val="0"/>
          <w:color w:val="0F1115"/>
          <w:spacing w:val="0"/>
          <w:sz w:val="21"/>
          <w:szCs w:val="21"/>
          <w:highlight w:val="none"/>
          <w:shd w:val="clear" w:fill="FFFFFF"/>
        </w:rPr>
        <w:t xml:space="preserve"> （含税），超过投标限价无法投标。</w:t>
      </w:r>
    </w:p>
    <w:p w14:paraId="67327B7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eastAsia="宋体" w:cs="Times New Roman"/>
          <w:highlight w:val="none"/>
          <w:u w:val="none"/>
          <w:lang w:val="en-US" w:eastAsia="zh-CN"/>
        </w:rPr>
      </w:pPr>
      <w:r>
        <w:rPr>
          <w:rFonts w:hint="eastAsia" w:ascii="Times New Roman" w:hAnsi="Times New Roman" w:cs="Times New Roman"/>
          <w:color w:val="000000"/>
          <w:sz w:val="24"/>
          <w:szCs w:val="24"/>
          <w:highlight w:val="none"/>
          <w:lang w:val="en-US" w:eastAsia="zh-CN"/>
        </w:rPr>
        <w:t>注：</w:t>
      </w:r>
      <w:r>
        <w:rPr>
          <w:rFonts w:hint="default" w:ascii="Times New Roman" w:hAnsi="Times New Roman" w:eastAsia="宋体" w:cs="Times New Roman"/>
          <w:color w:val="000000"/>
          <w:sz w:val="24"/>
          <w:szCs w:val="24"/>
          <w:highlight w:val="none"/>
        </w:rPr>
        <w:t>投标人自行勘察现场，进行合理报价。投标总报价应包括设备费、原厂服务费及相关配件、随机资料、保险、税费、运杂、安装调试、与其他专业配合及可预见的风险以及其它不可预见等全部费用。</w:t>
      </w:r>
    </w:p>
    <w:p w14:paraId="4FF8F32C">
      <w:pPr>
        <w:pStyle w:val="76"/>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454" w:leftChars="0" w:hanging="454" w:firstLineChars="0"/>
        <w:textAlignment w:val="auto"/>
        <w:rPr>
          <w:rFonts w:hint="default" w:cs="Times New Roman"/>
          <w:highlight w:val="none"/>
          <w:lang w:val="en-US" w:eastAsia="zh-CN"/>
        </w:rPr>
      </w:pPr>
      <w:r>
        <w:rPr>
          <w:rFonts w:hint="default" w:cs="Times New Roman"/>
          <w:highlight w:val="none"/>
          <w:lang w:val="en-US" w:eastAsia="zh-CN"/>
        </w:rPr>
        <w:t>资金来源：企业自筹，已落实。</w:t>
      </w:r>
    </w:p>
    <w:p w14:paraId="2A2F2260">
      <w:pPr>
        <w:pStyle w:val="76"/>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454" w:leftChars="0" w:hanging="454" w:firstLineChars="0"/>
        <w:textAlignment w:val="auto"/>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7DD6045B">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招标人名称：</w:t>
      </w:r>
      <w:r>
        <w:rPr>
          <w:rFonts w:hint="eastAsia" w:ascii="宋体" w:hAnsi="Courier New" w:cs="Times New Roman"/>
          <w:kern w:val="2"/>
          <w:sz w:val="21"/>
          <w:highlight w:val="none"/>
          <w:lang w:val="en-US" w:eastAsia="zh-CN" w:bidi="ar-SA"/>
        </w:rPr>
        <w:t>中国重汽集团济南特种车有限公司</w:t>
      </w:r>
      <w:r>
        <w:rPr>
          <w:rFonts w:hint="eastAsia" w:ascii="宋体" w:hAnsi="Courier New" w:eastAsia="宋体" w:cs="Times New Roman"/>
          <w:kern w:val="2"/>
          <w:sz w:val="21"/>
          <w:highlight w:val="none"/>
          <w:lang w:val="en-US" w:eastAsia="zh-CN" w:bidi="ar-SA"/>
        </w:rPr>
        <w:t xml:space="preserve"> </w:t>
      </w:r>
    </w:p>
    <w:p w14:paraId="03FCD7F2">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highlight w:val="none"/>
          <w:lang w:val="en-US" w:eastAsia="zh-CN" w:bidi="ar-SA"/>
        </w:rPr>
        <w:t>招标人地址：</w:t>
      </w:r>
      <w:r>
        <w:rPr>
          <w:rFonts w:hint="eastAsia" w:ascii="宋体" w:hAnsi="Courier New" w:cs="Times New Roman"/>
          <w:kern w:val="2"/>
          <w:sz w:val="21"/>
          <w:highlight w:val="none"/>
          <w:lang w:val="en-US" w:eastAsia="zh-CN" w:bidi="ar-SA"/>
        </w:rPr>
        <w:t>济南市槐荫区济兖公路583号</w:t>
      </w:r>
      <w:r>
        <w:rPr>
          <w:rFonts w:hint="eastAsia" w:ascii="宋体" w:hAnsi="Courier New" w:eastAsia="宋体" w:cs="Times New Roman"/>
          <w:kern w:val="2"/>
          <w:sz w:val="21"/>
          <w:lang w:val="en-US" w:eastAsia="zh-CN" w:bidi="ar-SA"/>
        </w:rPr>
        <w:t xml:space="preserve"> </w:t>
      </w:r>
    </w:p>
    <w:p w14:paraId="4842B46D">
      <w:pPr>
        <w:keepNext w:val="0"/>
        <w:keepLines w:val="0"/>
        <w:pageBreakBefore w:val="0"/>
        <w:widowControl w:val="0"/>
        <w:kinsoku/>
        <w:wordWrap/>
        <w:overflowPunct/>
        <w:topLinePunct w:val="0"/>
        <w:autoSpaceDE/>
        <w:autoSpaceDN/>
        <w:bidi w:val="0"/>
        <w:adjustRightInd/>
        <w:snapToGrid/>
        <w:spacing w:line="400" w:lineRule="exact"/>
        <w:ind w:left="0" w:firstLine="422"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b/>
          <w:bCs/>
          <w:kern w:val="2"/>
          <w:sz w:val="21"/>
          <w:lang w:val="en-US" w:eastAsia="zh-CN" w:bidi="ar-SA"/>
        </w:rPr>
        <w:t>商务联系人：</w:t>
      </w:r>
      <w:r>
        <w:rPr>
          <w:rFonts w:hint="eastAsia" w:ascii="宋体" w:hAnsi="Courier New" w:eastAsia="宋体" w:cs="Times New Roman"/>
          <w:kern w:val="2"/>
          <w:sz w:val="21"/>
          <w:lang w:val="en-US" w:eastAsia="zh-CN" w:bidi="ar-SA"/>
        </w:rPr>
        <w:t>吕熠頔</w:t>
      </w:r>
    </w:p>
    <w:p w14:paraId="71154E14">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412224C5">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eastAsia" w:ascii="宋体" w:hAnsi="Courier New" w:eastAsia="宋体" w:cs="Times New Roman"/>
          <w:color w:val="auto"/>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Style w:val="37"/>
          <w:rFonts w:hint="eastAsia" w:ascii="宋体" w:hAnsi="Courier New" w:eastAsia="宋体" w:cs="Times New Roman"/>
          <w:color w:val="auto"/>
          <w:kern w:val="2"/>
          <w:sz w:val="21"/>
          <w:lang w:val="en-US" w:eastAsia="zh-CN" w:bidi="ar-SA"/>
        </w:rPr>
        <w:t>lvyidi@sinotruk.com</w:t>
      </w:r>
      <w:r>
        <w:rPr>
          <w:rFonts w:hint="eastAsia" w:ascii="宋体" w:hAnsi="Courier New" w:eastAsia="宋体" w:cs="Times New Roman"/>
          <w:color w:val="auto"/>
          <w:kern w:val="2"/>
          <w:sz w:val="21"/>
          <w:lang w:val="en-US" w:eastAsia="zh-CN" w:bidi="ar-SA"/>
        </w:rPr>
        <w:fldChar w:fldCharType="end"/>
      </w:r>
    </w:p>
    <w:p w14:paraId="235C0FFF">
      <w:pPr>
        <w:keepNext w:val="0"/>
        <w:keepLines w:val="0"/>
        <w:pageBreakBefore w:val="0"/>
        <w:widowControl w:val="0"/>
        <w:kinsoku/>
        <w:wordWrap/>
        <w:overflowPunct/>
        <w:topLinePunct w:val="0"/>
        <w:autoSpaceDE/>
        <w:autoSpaceDN/>
        <w:bidi w:val="0"/>
        <w:adjustRightInd/>
        <w:snapToGrid/>
        <w:spacing w:line="440" w:lineRule="exact"/>
        <w:ind w:left="0" w:firstLine="422"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b/>
          <w:bCs/>
          <w:kern w:val="2"/>
          <w:sz w:val="21"/>
          <w:lang w:val="en-US" w:eastAsia="zh-CN" w:bidi="ar-SA"/>
        </w:rPr>
        <w:t>技术联系人：</w:t>
      </w:r>
      <w:r>
        <w:rPr>
          <w:rFonts w:hint="eastAsia" w:ascii="宋体" w:hAnsi="Courier New" w:eastAsia="宋体" w:cs="Times New Roman"/>
          <w:kern w:val="2"/>
          <w:sz w:val="21"/>
          <w:lang w:val="en-US" w:eastAsia="zh-CN" w:bidi="ar-SA"/>
        </w:rPr>
        <w:t>赵磊</w:t>
      </w:r>
    </w:p>
    <w:p w14:paraId="204A18CC">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电话：15153153811</w:t>
      </w:r>
    </w:p>
    <w:bookmarkEnd w:id="3"/>
    <w:p w14:paraId="50DC6C75">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4" w:name="_Toc47976598"/>
      <w:r>
        <w:rPr>
          <w:rFonts w:hint="eastAsia"/>
        </w:rPr>
        <w:t>合格的投标人</w:t>
      </w:r>
      <w:bookmarkEnd w:id="4"/>
    </w:p>
    <w:p w14:paraId="743393B3">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1.拟标投人必须是在中华人民共和国境内注册的独立法人机构，具有独立承担民事责任能力；注册资金不少于500万人民币（或等值其他货币）；公司成立三年以上（以营业执照成立日期到开标当日满三年为准），且经营范围满足招标人需求；并在人员、设备、资金等方面具有承担本项目</w:t>
      </w:r>
      <w:r>
        <w:rPr>
          <w:rFonts w:hint="eastAsia" w:ascii="宋体" w:hAnsi="宋体" w:eastAsia="宋体" w:cs="宋体"/>
          <w:sz w:val="21"/>
          <w:szCs w:val="21"/>
        </w:rPr>
        <w:t>的能力；</w:t>
      </w:r>
    </w:p>
    <w:p w14:paraId="64832975">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2.拟投标人应提供营业执照副本原件和扫描件（需盖章）；</w:t>
      </w:r>
    </w:p>
    <w:p w14:paraId="35AB5267">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3.拟投标人应提供法定代表人资格证明文件；</w:t>
      </w:r>
    </w:p>
    <w:p w14:paraId="09DD53C2">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4.拟投标人在国家市场监督管理总局的《国家企业信用信息公示系统》中查询不存在不良记录；</w:t>
      </w:r>
    </w:p>
    <w:p w14:paraId="09CCFBBF">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5.拟投标人不存在严重违规或被列入招标人“黑名单”的声明；</w:t>
      </w:r>
    </w:p>
    <w:p w14:paraId="445E96AB">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6.拟投标人应提供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p>
    <w:p w14:paraId="0F21051D">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7.拟投标人有与本次招标内容相同或类似项目业绩，且近3年内无因服务不当而造成重大事故；</w:t>
      </w:r>
    </w:p>
    <w:p w14:paraId="7AC6B3B1">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8.拟投标人近三年内在经营活动中无与本项目有关的违法及重大违规情况；</w:t>
      </w:r>
    </w:p>
    <w:p w14:paraId="379875A8">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9.拟投标人须认可招标人的工作指令，包括节、假日能正常开展工作的要求；</w:t>
      </w:r>
    </w:p>
    <w:p w14:paraId="5BC63DF6">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10.拟投标人最近半年纳税正常；</w:t>
      </w:r>
    </w:p>
    <w:p w14:paraId="7599E71B">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11.拟投标人信用证明材料（征信中心出具的信用报告）未显示异常；</w:t>
      </w:r>
    </w:p>
    <w:p w14:paraId="054FAC20">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12.拟投标人的直接或间接股东、法定代表人、董事、监事、高管非重汽员工及其亲属；</w:t>
      </w:r>
    </w:p>
    <w:p w14:paraId="23F926BB">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13.本项目不接受代理商投标；</w:t>
      </w:r>
    </w:p>
    <w:p w14:paraId="22C910D8">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rPr>
        <w:t>14.本项目不接受联合体投标，拟投标人必须是最终投标单位和签订合同单位，不得以任何理由将已中标项目以任何形式分包或转包给其他单位</w:t>
      </w:r>
      <w:r>
        <w:rPr>
          <w:rFonts w:hint="eastAsia" w:ascii="宋体" w:hAnsi="宋体" w:eastAsia="宋体" w:cs="宋体"/>
          <w:sz w:val="21"/>
          <w:szCs w:val="21"/>
          <w:lang w:eastAsia="zh-CN"/>
        </w:rPr>
        <w:t>。</w:t>
      </w:r>
    </w:p>
    <w:p w14:paraId="31CA8C38">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FF44D4D">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12</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5</w:t>
      </w:r>
      <w:r>
        <w:rPr>
          <w:rFonts w:hint="eastAsia" w:ascii="宋体" w:hAnsi="Courier New" w:eastAsia="宋体" w:cs="Times New Roman"/>
          <w:highlight w:val="none"/>
          <w:u w:val="single"/>
          <w:lang w:val="en-US" w:eastAsia="zh-CN"/>
        </w:rPr>
        <w:t>日</w:t>
      </w:r>
      <w:r>
        <w:rPr>
          <w:rFonts w:hint="eastAsia" w:cs="Times New Roman"/>
          <w:highlight w:val="none"/>
          <w:u w:val="single"/>
          <w:lang w:val="en-US" w:eastAsia="zh-CN"/>
        </w:rPr>
        <w:t>；</w:t>
      </w:r>
    </w:p>
    <w:p w14:paraId="44BC705F">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投标报名</w:t>
      </w:r>
    </w:p>
    <w:p w14:paraId="22D0959D">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应标截止时间：</w:t>
      </w:r>
      <w:r>
        <w:rPr>
          <w:rFonts w:hint="eastAsia" w:eastAsia="宋体" w:cs="宋体"/>
          <w:highlight w:val="none"/>
          <w:u w:val="single"/>
        </w:rPr>
        <w:t>202</w:t>
      </w:r>
      <w:r>
        <w:rPr>
          <w:rFonts w:hint="eastAsia" w:cs="宋体"/>
          <w:highlight w:val="none"/>
          <w:u w:val="single"/>
          <w:lang w:val="en-US" w:eastAsia="zh-CN"/>
        </w:rPr>
        <w:t>5</w:t>
      </w:r>
      <w:r>
        <w:rPr>
          <w:rFonts w:hint="eastAsia" w:eastAsia="宋体" w:cs="宋体"/>
          <w:highlight w:val="none"/>
          <w:u w:val="single"/>
        </w:rPr>
        <w:t>年</w:t>
      </w:r>
      <w:r>
        <w:rPr>
          <w:rFonts w:hint="eastAsia" w:cs="宋体"/>
          <w:highlight w:val="none"/>
          <w:u w:val="single"/>
          <w:lang w:val="en-US" w:eastAsia="zh-CN"/>
        </w:rPr>
        <w:t>12</w:t>
      </w:r>
      <w:r>
        <w:rPr>
          <w:rFonts w:hint="eastAsia" w:eastAsia="宋体" w:cs="宋体"/>
          <w:highlight w:val="none"/>
          <w:u w:val="single"/>
        </w:rPr>
        <w:t>月</w:t>
      </w:r>
      <w:r>
        <w:rPr>
          <w:rFonts w:hint="eastAsia" w:cs="宋体"/>
          <w:highlight w:val="none"/>
          <w:u w:val="single"/>
          <w:lang w:val="en-US" w:eastAsia="zh-CN"/>
        </w:rPr>
        <w:t>10</w:t>
      </w:r>
      <w:r>
        <w:rPr>
          <w:rFonts w:hint="eastAsia" w:eastAsia="宋体" w:cs="宋体"/>
          <w:highlight w:val="none"/>
          <w:u w:val="single"/>
        </w:rPr>
        <w:t>日</w:t>
      </w:r>
      <w:r>
        <w:rPr>
          <w:rFonts w:hint="eastAsia" w:cs="宋体"/>
          <w:highlight w:val="none"/>
          <w:u w:val="single"/>
          <w:lang w:val="en-US" w:eastAsia="zh-CN"/>
        </w:rPr>
        <w:t>17</w:t>
      </w:r>
      <w:r>
        <w:rPr>
          <w:rFonts w:hint="eastAsia"/>
          <w:highlight w:val="none"/>
          <w:u w:val="single"/>
          <w:lang w:val="en-US" w:eastAsia="zh-CN"/>
        </w:rPr>
        <w:t>:00:00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60D62968">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cs="Times New Roman"/>
          <w:highlight w:val="none"/>
          <w:lang w:val="en-US" w:eastAsia="zh-CN"/>
        </w:rPr>
      </w:pPr>
      <w:r>
        <w:rPr>
          <w:rFonts w:hint="eastAsia" w:cs="宋体"/>
          <w:sz w:val="21"/>
          <w:szCs w:val="21"/>
          <w:highlight w:val="none"/>
          <w:lang w:val="en-US" w:eastAsia="zh-CN"/>
        </w:rPr>
        <w:t>报名方式：</w:t>
      </w:r>
      <w:r>
        <w:rPr>
          <w:rFonts w:hint="eastAsia" w:eastAsia="宋体" w:cs="宋体"/>
          <w:sz w:val="21"/>
          <w:szCs w:val="21"/>
          <w:highlight w:val="none"/>
          <w:lang w:val="en-US" w:eastAsia="zh-CN"/>
        </w:rPr>
        <w:t>拟</w:t>
      </w:r>
      <w:r>
        <w:rPr>
          <w:rFonts w:hint="eastAsia" w:cs="Times New Roman"/>
          <w:highlight w:val="none"/>
          <w:lang w:val="en-US" w:eastAsia="zh-CN"/>
        </w:rPr>
        <w:t>投标</w:t>
      </w:r>
      <w:r>
        <w:rPr>
          <w:rFonts w:hint="eastAsia" w:eastAsia="宋体" w:cs="宋体"/>
          <w:sz w:val="21"/>
          <w:szCs w:val="21"/>
          <w:highlight w:val="none"/>
          <w:lang w:val="en-US" w:eastAsia="zh-CN"/>
        </w:rPr>
        <w:t>人根据招标人在中国重汽官网公开媒体上发布的招标信息，在</w:t>
      </w:r>
      <w:r>
        <w:rPr>
          <w:rFonts w:hint="eastAsia" w:eastAsia="宋体" w:cs="宋体"/>
          <w:b/>
          <w:bCs/>
          <w:sz w:val="21"/>
          <w:szCs w:val="21"/>
          <w:highlight w:val="none"/>
          <w:lang w:val="en-US" w:eastAsia="zh-CN"/>
        </w:rPr>
        <w:t>“中国重汽e采通”</w:t>
      </w:r>
      <w:r>
        <w:rPr>
          <w:rFonts w:hint="eastAsia" w:eastAsia="宋体" w:cs="宋体"/>
          <w:sz w:val="21"/>
          <w:szCs w:val="21"/>
          <w:highlight w:val="none"/>
          <w:lang w:val="en-US" w:eastAsia="zh-CN"/>
        </w:rPr>
        <w:t>平台报名。具体流程如下：</w:t>
      </w:r>
    </w:p>
    <w:p w14:paraId="3491A152">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420" w:leftChars="200" w:firstLine="420" w:firstLineChars="200"/>
        <w:jc w:val="both"/>
        <w:textAlignment w:val="auto"/>
        <w:outlineLvl w:val="9"/>
        <w:rPr>
          <w:rFonts w:hint="eastAsia" w:cs="Times New Roman"/>
          <w:highlight w:val="none"/>
          <w:lang w:val="en-US" w:eastAsia="zh-CN"/>
        </w:rPr>
      </w:pPr>
      <w:r>
        <w:rPr>
          <w:rFonts w:hint="eastAsia" w:cs="宋体"/>
          <w:sz w:val="21"/>
          <w:szCs w:val="21"/>
          <w:highlight w:val="none"/>
          <w:lang w:val="en-US" w:eastAsia="zh-CN"/>
        </w:rPr>
        <w:t>①</w:t>
      </w:r>
      <w:r>
        <w:rPr>
          <w:rFonts w:hint="eastAsia" w:eastAsia="宋体" w:cs="宋体"/>
          <w:sz w:val="21"/>
          <w:szCs w:val="21"/>
          <w:highlight w:val="none"/>
          <w:lang w:val="en-US" w:eastAsia="zh-CN"/>
        </w:rPr>
        <w:t>系统注册与信息维护</w:t>
      </w:r>
    </w:p>
    <w:p w14:paraId="71773056">
      <w:pPr>
        <w:pStyle w:val="76"/>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420" w:leftChars="200" w:firstLine="422" w:firstLineChars="200"/>
        <w:jc w:val="both"/>
        <w:textAlignment w:val="auto"/>
        <w:rPr>
          <w:rFonts w:hint="eastAsia" w:cs="Times New Roman"/>
          <w:highlight w:val="none"/>
          <w:lang w:val="en-US" w:eastAsia="zh-CN"/>
        </w:rPr>
      </w:pPr>
      <w:r>
        <w:rPr>
          <w:rFonts w:hint="eastAsia" w:cs="Times New Roman"/>
          <w:b/>
          <w:bCs/>
          <w:highlight w:val="none"/>
          <w:lang w:val="en-US" w:eastAsia="zh-CN"/>
        </w:rPr>
        <w:t>首次注册供应商：</w:t>
      </w:r>
      <w:r>
        <w:rPr>
          <w:rFonts w:hint="eastAsia" w:cs="Times New Roman"/>
          <w:highlight w:val="none"/>
          <w:lang w:val="en-US" w:eastAsia="zh-CN"/>
        </w:rPr>
        <w:t>请根据《SRM非生产供应商注册手册》（附件8）完成平台账号注册。</w:t>
      </w:r>
    </w:p>
    <w:p w14:paraId="1FF88592">
      <w:pPr>
        <w:pStyle w:val="76"/>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420" w:leftChars="200" w:firstLine="422" w:firstLineChars="200"/>
        <w:jc w:val="both"/>
        <w:textAlignment w:val="auto"/>
        <w:rPr>
          <w:rFonts w:hint="eastAsia" w:cs="Times New Roman"/>
          <w:highlight w:val="none"/>
          <w:lang w:val="en-US" w:eastAsia="zh-CN"/>
        </w:rPr>
      </w:pPr>
      <w:r>
        <w:rPr>
          <w:rFonts w:hint="eastAsia" w:cs="Times New Roman"/>
          <w:b/>
          <w:bCs/>
          <w:highlight w:val="none"/>
          <w:lang w:val="en-US" w:eastAsia="zh-CN"/>
        </w:rPr>
        <w:t>已注册供应商：</w:t>
      </w:r>
      <w:r>
        <w:rPr>
          <w:rFonts w:hint="eastAsia" w:cs="Times New Roman"/>
          <w:highlight w:val="none"/>
          <w:lang w:val="en-US" w:eastAsia="zh-CN"/>
        </w:rPr>
        <w:t>请登录系统核对系统中</w:t>
      </w:r>
      <w:r>
        <w:rPr>
          <w:rFonts w:hint="eastAsia" w:cs="Times New Roman"/>
          <w:b/>
          <w:bCs/>
          <w:highlight w:val="none"/>
          <w:lang w:val="en-US" w:eastAsia="zh-CN"/>
        </w:rPr>
        <w:t>2022-2024年度财务数据</w:t>
      </w:r>
      <w:r>
        <w:rPr>
          <w:rFonts w:hint="eastAsia" w:cs="Times New Roman"/>
          <w:highlight w:val="none"/>
          <w:lang w:val="en-US" w:eastAsia="zh-CN"/>
        </w:rPr>
        <w:t>。</w:t>
      </w:r>
      <w:r>
        <w:rPr>
          <w:rFonts w:hint="default" w:cs="Times New Roman"/>
          <w:highlight w:val="none"/>
          <w:lang w:val="en-US" w:eastAsia="zh-CN"/>
        </w:rPr>
        <w:t>如尚未填写或信息不全，请参照《SRM非生产供应商注册手册》（附件</w:t>
      </w:r>
      <w:r>
        <w:rPr>
          <w:rFonts w:hint="eastAsia" w:cs="Times New Roman"/>
          <w:highlight w:val="none"/>
          <w:lang w:val="en-US" w:eastAsia="zh-CN"/>
        </w:rPr>
        <w:t>8</w:t>
      </w:r>
      <w:r>
        <w:rPr>
          <w:rFonts w:hint="default" w:cs="Times New Roman"/>
          <w:highlight w:val="none"/>
          <w:lang w:val="en-US" w:eastAsia="zh-CN"/>
        </w:rPr>
        <w:t>）及时进行补充与更新，确保信息真实、完整。</w:t>
      </w:r>
    </w:p>
    <w:p w14:paraId="515DD3BC">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420" w:leftChars="200" w:firstLine="420" w:firstLineChars="200"/>
        <w:jc w:val="both"/>
        <w:textAlignment w:val="auto"/>
        <w:outlineLvl w:val="9"/>
        <w:rPr>
          <w:rFonts w:hint="eastAsia" w:cs="Times New Roman"/>
          <w:highlight w:val="none"/>
          <w:lang w:val="en-US" w:eastAsia="zh-CN"/>
        </w:rPr>
      </w:pPr>
      <w:r>
        <w:rPr>
          <w:rFonts w:hint="eastAsia" w:cs="Times New Roman"/>
          <w:highlight w:val="none"/>
          <w:lang w:val="en-US" w:eastAsia="zh-CN"/>
        </w:rPr>
        <w:t>②应标流程</w:t>
      </w:r>
    </w:p>
    <w:p w14:paraId="7A0EECA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420" w:leftChars="200" w:firstLine="420" w:firstLineChars="200"/>
        <w:jc w:val="both"/>
        <w:textAlignment w:val="auto"/>
        <w:rPr>
          <w:rFonts w:hint="eastAsia" w:cs="Times New Roman"/>
          <w:highlight w:val="none"/>
          <w:lang w:val="en-US" w:eastAsia="zh-CN"/>
        </w:rPr>
      </w:pPr>
      <w:r>
        <w:rPr>
          <w:rFonts w:hint="eastAsia" w:cs="Times New Roman"/>
          <w:highlight w:val="none"/>
          <w:lang w:val="en-US" w:eastAsia="zh-CN"/>
        </w:rPr>
        <w:t>注册及财务数据维护完成后，参照《SRM系统供应商用户手册》（附件9）登录平台，进入“供应商应标”模块，选择对应项目点击“应标”，并按照</w:t>
      </w:r>
      <w:r>
        <w:rPr>
          <w:rFonts w:hint="eastAsia" w:cs="Times New Roman"/>
          <w:b/>
          <w:bCs/>
          <w:highlight w:val="none"/>
          <w:lang w:val="en-US" w:eastAsia="zh-CN"/>
        </w:rPr>
        <w:t>“应标文件的编制”</w:t>
      </w:r>
      <w:r>
        <w:rPr>
          <w:rFonts w:hint="eastAsia" w:cs="Times New Roman"/>
          <w:highlight w:val="none"/>
          <w:lang w:val="en-US" w:eastAsia="zh-CN"/>
        </w:rPr>
        <w:t>要求准备资料并上传。资质审查通过后，视为报名成功。</w:t>
      </w:r>
    </w:p>
    <w:p w14:paraId="6C03514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420" w:leftChars="200" w:firstLine="420" w:firstLineChars="200"/>
        <w:jc w:val="both"/>
        <w:textAlignment w:val="auto"/>
        <w:rPr>
          <w:rFonts w:hint="eastAsia" w:cs="Times New Roman"/>
          <w:b/>
          <w:bCs/>
          <w:highlight w:val="none"/>
          <w:lang w:val="en-US" w:eastAsia="zh-CN"/>
        </w:rPr>
      </w:pPr>
      <w:r>
        <w:rPr>
          <w:rFonts w:hint="eastAsia" w:cs="Times New Roman"/>
          <w:highlight w:val="none"/>
          <w:lang w:val="en-US" w:eastAsia="zh-CN"/>
        </w:rPr>
        <w:t>如资质文件被退回，请按审核意见修改后重新上传。请注意：</w:t>
      </w:r>
      <w:r>
        <w:rPr>
          <w:rFonts w:hint="eastAsia" w:cs="Times New Roman"/>
          <w:b/>
          <w:bCs/>
          <w:highlight w:val="none"/>
          <w:lang w:val="en-US" w:eastAsia="zh-CN"/>
        </w:rPr>
        <w:t>应标截止时间后将无法再次上传或修改应标文件。</w:t>
      </w:r>
    </w:p>
    <w:p w14:paraId="447D8BC7">
      <w:pPr>
        <w:pStyle w:val="76"/>
        <w:keepNext w:val="0"/>
        <w:keepLines w:val="0"/>
        <w:pageBreakBefore w:val="0"/>
        <w:widowControl w:val="0"/>
        <w:numPr>
          <w:ilvl w:val="0"/>
          <w:numId w:val="0"/>
        </w:numPr>
        <w:kinsoku/>
        <w:wordWrap/>
        <w:overflowPunct/>
        <w:topLinePunct w:val="0"/>
        <w:autoSpaceDE/>
        <w:autoSpaceDN/>
        <w:bidi w:val="0"/>
        <w:adjustRightInd/>
        <w:snapToGrid/>
        <w:spacing w:before="157" w:beforeLines="50"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w:t>
      </w:r>
      <w:r>
        <w:rPr>
          <w:rFonts w:hint="eastAsia" w:cs="宋体"/>
          <w:b/>
          <w:bCs/>
          <w:highlight w:val="none"/>
          <w:lang w:eastAsia="zh-CN"/>
        </w:rPr>
        <w:t>、</w:t>
      </w:r>
      <w:r>
        <w:rPr>
          <w:rFonts w:hint="eastAsia" w:cs="宋体"/>
          <w:b/>
          <w:bCs/>
          <w:highlight w:val="none"/>
          <w:lang w:val="en-US" w:eastAsia="zh-CN"/>
        </w:rPr>
        <w:t>财务数据变更</w:t>
      </w:r>
      <w:r>
        <w:rPr>
          <w:rFonts w:hint="eastAsia" w:eastAsia="宋体" w:cs="宋体"/>
          <w:b/>
          <w:bCs/>
          <w:highlight w:val="none"/>
        </w:rPr>
        <w:t>及应标操作，注册审核需2-4日，</w:t>
      </w:r>
      <w:r>
        <w:rPr>
          <w:rFonts w:hint="eastAsia" w:cs="宋体"/>
          <w:b/>
          <w:bCs/>
          <w:highlight w:val="none"/>
          <w:lang w:val="en-US" w:eastAsia="zh-CN"/>
        </w:rPr>
        <w:t>财务数据变更审核需1-2日</w:t>
      </w:r>
      <w:r>
        <w:rPr>
          <w:rFonts w:hint="eastAsia" w:eastAsia="宋体" w:cs="宋体"/>
          <w:b/>
          <w:bCs/>
          <w:highlight w:val="none"/>
        </w:rPr>
        <w:t>，应标截止时间精确到秒，逾期将无法应标。请自行掌握时间，避免无法应标。</w:t>
      </w:r>
    </w:p>
    <w:p w14:paraId="32A88EBF">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应标文件的编制</w:t>
      </w:r>
    </w:p>
    <w:p w14:paraId="293BD4DF">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拟投标人须准备以下材料的盖章电子扫描件，并在应标时作为三个独立</w:t>
      </w:r>
      <w:r>
        <w:rPr>
          <w:rFonts w:hint="eastAsia" w:hAnsi="Courier New" w:cs="Times New Roman"/>
          <w:highlight w:val="none"/>
          <w:lang w:val="en-US" w:eastAsia="zh-CN"/>
        </w:rPr>
        <w:t>的</w:t>
      </w:r>
      <w:r>
        <w:rPr>
          <w:rFonts w:hint="eastAsia" w:ascii="宋体" w:hAnsi="Courier New" w:eastAsia="宋体" w:cs="Times New Roman"/>
          <w:highlight w:val="none"/>
          <w:lang w:val="en-US" w:eastAsia="zh-CN"/>
        </w:rPr>
        <w:t>PDF格式文件上传至“中国重汽e采通”平台，文件均以“公司简称+文件名称”格式命名：</w:t>
      </w:r>
    </w:p>
    <w:p w14:paraId="3B8EDB0C">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① </w:t>
      </w:r>
      <w:r>
        <w:rPr>
          <w:rFonts w:hint="eastAsia" w:ascii="宋体" w:hAnsi="Courier New" w:eastAsia="宋体" w:cs="Times New Roman"/>
          <w:highlight w:val="none"/>
          <w:lang w:val="en-US" w:eastAsia="zh-CN"/>
        </w:rPr>
        <w:t>供方资质：</w:t>
      </w:r>
      <w:r>
        <w:rPr>
          <w:rFonts w:hint="eastAsia" w:hAnsi="Courier New" w:cs="Times New Roman"/>
          <w:highlight w:val="none"/>
          <w:lang w:val="en-US" w:eastAsia="zh-CN"/>
        </w:rPr>
        <w:t>按照</w:t>
      </w:r>
      <w:r>
        <w:rPr>
          <w:rFonts w:hint="eastAsia" w:cs="Times New Roman"/>
          <w:b/>
          <w:bCs/>
          <w:highlight w:val="none"/>
          <w:lang w:val="en-US" w:eastAsia="zh-CN"/>
        </w:rPr>
        <w:t>第一章“四、投标文件编制”资质文件</w:t>
      </w:r>
      <w:r>
        <w:rPr>
          <w:rFonts w:hint="eastAsia" w:eastAsia="宋体" w:cs="Times New Roman"/>
          <w:b/>
          <w:bCs/>
          <w:highlight w:val="none"/>
        </w:rPr>
        <w:t>中的</w:t>
      </w:r>
      <w:r>
        <w:rPr>
          <w:rFonts w:hint="eastAsia" w:cs="Times New Roman"/>
          <w:b/>
          <w:bCs/>
          <w:highlight w:val="none"/>
          <w:lang w:val="en-US" w:eastAsia="zh-CN"/>
        </w:rPr>
        <w:t>1.1.1</w:t>
      </w:r>
      <w:r>
        <w:rPr>
          <w:rFonts w:eastAsia="宋体" w:cs="Times New Roman"/>
          <w:b/>
          <w:bCs/>
          <w:highlight w:val="none"/>
        </w:rPr>
        <w:t>-</w:t>
      </w:r>
      <w:r>
        <w:rPr>
          <w:rFonts w:hint="eastAsia" w:cs="Times New Roman"/>
          <w:b/>
          <w:bCs/>
          <w:highlight w:val="none"/>
          <w:lang w:val="en-US" w:eastAsia="zh-CN"/>
        </w:rPr>
        <w:t>1.1.9</w:t>
      </w:r>
      <w:r>
        <w:rPr>
          <w:rFonts w:hint="eastAsia" w:eastAsia="宋体" w:cs="Times New Roman"/>
          <w:b/>
          <w:bCs/>
          <w:highlight w:val="none"/>
        </w:rPr>
        <w:t>准备</w:t>
      </w:r>
      <w:r>
        <w:rPr>
          <w:rFonts w:hint="eastAsia" w:ascii="宋体" w:hAnsi="Courier New" w:eastAsia="宋体" w:cs="Times New Roman"/>
          <w:b/>
          <w:bCs/>
          <w:highlight w:val="none"/>
          <w:lang w:val="en-US" w:eastAsia="zh-CN"/>
        </w:rPr>
        <w:t>资料</w:t>
      </w:r>
      <w:r>
        <w:rPr>
          <w:rFonts w:hint="eastAsia" w:ascii="宋体" w:hAnsi="Courier New" w:eastAsia="宋体" w:cs="Times New Roman"/>
          <w:highlight w:val="none"/>
          <w:lang w:val="en-US" w:eastAsia="zh-CN"/>
        </w:rPr>
        <w:t>，须附目录，并在首页清晰列出公司名称、联系人、电话及邮箱</w:t>
      </w:r>
      <w:r>
        <w:rPr>
          <w:rFonts w:hint="default" w:ascii="宋体" w:hAnsi="Courier New" w:eastAsia="宋体" w:cs="Times New Roman"/>
          <w:highlight w:val="none"/>
          <w:lang w:val="en-US" w:eastAsia="zh-CN"/>
        </w:rPr>
        <w:t>；</w:t>
      </w:r>
    </w:p>
    <w:p w14:paraId="4DF9AC4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② </w:t>
      </w:r>
      <w:r>
        <w:rPr>
          <w:rFonts w:hint="eastAsia" w:ascii="宋体" w:hAnsi="Courier New" w:eastAsia="宋体" w:cs="Times New Roman"/>
          <w:highlight w:val="none"/>
          <w:lang w:val="en-US" w:eastAsia="zh-CN"/>
        </w:rPr>
        <w:t>企业简介；</w:t>
      </w:r>
    </w:p>
    <w:p w14:paraId="43C184A9">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eastAsia="宋体" w:cs="宋体"/>
          <w:b/>
          <w:bCs/>
          <w:highlight w:val="none"/>
          <w:lang w:val="en-US" w:eastAsia="zh-CN"/>
        </w:rPr>
      </w:pPr>
      <w:r>
        <w:rPr>
          <w:rFonts w:hint="eastAsia" w:hAnsi="Courier New" w:cs="Times New Roman"/>
          <w:highlight w:val="none"/>
          <w:lang w:val="en-US" w:eastAsia="zh-CN"/>
        </w:rPr>
        <w:t xml:space="preserve">③ </w:t>
      </w:r>
      <w:r>
        <w:rPr>
          <w:rFonts w:hint="eastAsia" w:ascii="宋体" w:hAnsi="Courier New" w:eastAsia="宋体" w:cs="Times New Roman"/>
          <w:highlight w:val="none"/>
          <w:lang w:val="en-US" w:eastAsia="zh-CN"/>
        </w:rPr>
        <w:t>项目业绩</w:t>
      </w:r>
      <w:r>
        <w:rPr>
          <w:rFonts w:hint="eastAsia" w:hAnsi="Courier New" w:cs="Times New Roman"/>
          <w:highlight w:val="none"/>
          <w:lang w:val="en-US" w:eastAsia="zh-CN"/>
        </w:rPr>
        <w:t>：</w:t>
      </w:r>
      <w:r>
        <w:rPr>
          <w:rFonts w:hint="eastAsia" w:hAnsi="Courier New" w:cs="Times New Roman"/>
          <w:b/>
          <w:bCs/>
          <w:highlight w:val="none"/>
          <w:lang w:val="en-US" w:eastAsia="zh-CN"/>
        </w:rPr>
        <w:t>按照</w:t>
      </w:r>
      <w:r>
        <w:rPr>
          <w:rFonts w:hint="eastAsia" w:cs="Times New Roman"/>
          <w:b/>
          <w:bCs/>
          <w:highlight w:val="none"/>
          <w:lang w:val="en-US" w:eastAsia="zh-CN"/>
        </w:rPr>
        <w:t>第一章“四、投标文件编制”资质文件</w:t>
      </w:r>
      <w:r>
        <w:rPr>
          <w:rFonts w:hint="eastAsia" w:eastAsia="宋体" w:cs="Times New Roman"/>
          <w:b/>
          <w:bCs/>
          <w:highlight w:val="none"/>
        </w:rPr>
        <w:t>中的</w:t>
      </w:r>
      <w:r>
        <w:rPr>
          <w:rFonts w:hint="eastAsia" w:cs="Times New Roman"/>
          <w:b/>
          <w:bCs/>
          <w:highlight w:val="none"/>
          <w:lang w:val="en-US" w:eastAsia="zh-CN"/>
        </w:rPr>
        <w:t>1.1.10</w:t>
      </w:r>
      <w:r>
        <w:rPr>
          <w:rFonts w:hint="eastAsia" w:eastAsia="宋体" w:cs="Times New Roman"/>
          <w:b/>
          <w:bCs/>
          <w:highlight w:val="none"/>
        </w:rPr>
        <w:t>准备资料</w:t>
      </w:r>
      <w:r>
        <w:rPr>
          <w:rFonts w:hint="eastAsia" w:ascii="宋体" w:hAnsi="Courier New" w:eastAsia="宋体" w:cs="Times New Roman"/>
          <w:highlight w:val="none"/>
          <w:lang w:val="en-US" w:eastAsia="zh-CN"/>
        </w:rPr>
        <w:t>。</w:t>
      </w:r>
    </w:p>
    <w:p w14:paraId="2DC106E1">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疑问提交</w:t>
      </w:r>
    </w:p>
    <w:p w14:paraId="6F38B2E2">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12</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12</w:t>
      </w:r>
      <w:r>
        <w:rPr>
          <w:rFonts w:hint="eastAsia" w:ascii="宋体" w:hAnsi="Courier New" w:eastAsia="宋体" w:cs="Times New Roman"/>
          <w:highlight w:val="none"/>
          <w:u w:val="single"/>
          <w:lang w:val="en-US" w:eastAsia="zh-CN"/>
        </w:rPr>
        <w:t>日</w:t>
      </w:r>
      <w:r>
        <w:rPr>
          <w:rFonts w:hint="default" w:ascii="宋体" w:hAnsi="Courier New" w:eastAsia="宋体" w:cs="Times New Roman"/>
          <w:highlight w:val="none"/>
          <w:u w:val="single"/>
          <w:lang w:val="en-US" w:eastAsia="zh-CN"/>
        </w:rPr>
        <w:t>12:00</w:t>
      </w:r>
      <w:r>
        <w:rPr>
          <w:rFonts w:hint="eastAsia"/>
          <w:highlight w:val="none"/>
          <w:u w:val="single"/>
          <w:lang w:val="en-US" w:eastAsia="zh-CN"/>
        </w:rPr>
        <w:t>:00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7860A805">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698AA9EF">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12月12日</w:t>
      </w:r>
      <w:r>
        <w:rPr>
          <w:rFonts w:hint="default" w:ascii="宋体" w:hAnsi="Courier New" w:eastAsia="宋体" w:cs="Times New Roman"/>
          <w:highlight w:val="none"/>
          <w:u w:val="single"/>
          <w:lang w:val="en-US" w:eastAsia="zh-CN"/>
        </w:rPr>
        <w:t>17:00</w:t>
      </w:r>
      <w:r>
        <w:rPr>
          <w:rFonts w:hint="eastAsia" w:ascii="宋体" w:hAnsi="Courier New" w:eastAsia="宋体" w:cs="Times New Roman"/>
          <w:highlight w:val="none"/>
          <w:u w:val="single"/>
          <w:lang w:val="en-US" w:eastAsia="zh-CN"/>
        </w:rPr>
        <w:t>前</w:t>
      </w:r>
      <w:r>
        <w:rPr>
          <w:rFonts w:hint="eastAsia" w:cs="Times New Roman"/>
          <w:highlight w:val="none"/>
          <w:u w:val="single"/>
          <w:lang w:val="en-US" w:eastAsia="zh-CN"/>
        </w:rPr>
        <w:t>；</w:t>
      </w:r>
    </w:p>
    <w:p w14:paraId="474343AB">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0C785EC5">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2"/>
        <w:keepNext w:val="0"/>
        <w:keepLines w:val="0"/>
        <w:pageBreakBefore w:val="0"/>
        <w:widowControl w:val="0"/>
        <w:numPr>
          <w:ilvl w:val="0"/>
          <w:numId w:val="16"/>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highlight w:val="none"/>
          <w:lang w:val="en-US" w:eastAsia="zh-CN"/>
        </w:rPr>
      </w:pPr>
      <w:r>
        <w:rPr>
          <w:rFonts w:hint="eastAsia" w:ascii="黑体" w:hAnsi="黑体" w:eastAsia="黑体" w:cs="黑体"/>
          <w:b w:val="0"/>
          <w:sz w:val="24"/>
          <w:szCs w:val="24"/>
          <w:highlight w:val="none"/>
          <w:lang w:val="en-US" w:eastAsia="zh-CN"/>
        </w:rPr>
        <w:t>投标文件的组成</w:t>
      </w:r>
    </w:p>
    <w:p w14:paraId="5EA04826">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val="en-US" w:eastAsia="zh-CN"/>
        </w:rPr>
      </w:pPr>
      <w:r>
        <w:rPr>
          <w:rFonts w:hint="eastAsia" w:cs="Times New Roman"/>
          <w:highlight w:val="none"/>
          <w:lang w:val="en-US" w:eastAsia="zh-CN"/>
        </w:rPr>
        <w:t>本项目投标文件为</w:t>
      </w:r>
      <w:r>
        <w:rPr>
          <w:rFonts w:hint="eastAsia" w:ascii="Times New Roman" w:hAnsi="Times New Roman" w:cs="Times New Roman"/>
          <w:color w:val="auto"/>
          <w:highlight w:val="none"/>
          <w:lang w:val="en-US" w:eastAsia="zh-CN"/>
        </w:rPr>
        <w:t>盖章扫描</w:t>
      </w:r>
      <w:r>
        <w:rPr>
          <w:rFonts w:hint="eastAsia" w:cs="Times New Roman"/>
          <w:highlight w:val="none"/>
          <w:lang w:val="en-US" w:eastAsia="zh-CN"/>
        </w:rPr>
        <w:t>电子版投标文件。</w:t>
      </w:r>
      <w:r>
        <w:rPr>
          <w:rFonts w:hint="eastAsia"/>
          <w:highlight w:val="none"/>
          <w:lang w:val="en-US" w:eastAsia="zh-CN"/>
        </w:rPr>
        <w:t>投标人编写的投标文件由《投标文件（资质标）》、《投标文件（商务标）》文件组成，共计2个文</w:t>
      </w:r>
      <w:r>
        <w:rPr>
          <w:rFonts w:hint="eastAsia"/>
          <w:lang w:val="en-US" w:eastAsia="zh-CN"/>
        </w:rPr>
        <w:t>件。所有文件应按“公司简称+文件名称”格式命名，并编制目录。</w:t>
      </w:r>
    </w:p>
    <w:p w14:paraId="1A0FEF08">
      <w:pPr>
        <w:pStyle w:val="76"/>
        <w:keepNext w:val="0"/>
        <w:keepLines w:val="0"/>
        <w:pageBreakBefore w:val="0"/>
        <w:widowControl w:val="0"/>
        <w:numPr>
          <w:ilvl w:val="1"/>
          <w:numId w:val="17"/>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Times New Roman" w:hAnsi="Times New Roman" w:cs="Times New Roman"/>
          <w:color w:val="auto"/>
        </w:rPr>
      </w:pPr>
      <w:r>
        <w:rPr>
          <w:rFonts w:hint="eastAsia" w:ascii="黑体" w:hAnsi="黑体" w:eastAsia="黑体" w:cs="黑体"/>
          <w:b w:val="0"/>
          <w:bCs/>
          <w:sz w:val="21"/>
          <w:szCs w:val="21"/>
          <w:highlight w:val="none"/>
        </w:rPr>
        <w:t>资质文件</w:t>
      </w:r>
      <w:r>
        <w:rPr>
          <w:rFonts w:hint="eastAsia" w:ascii="黑体" w:hAnsi="黑体" w:eastAsia="黑体" w:cs="黑体"/>
          <w:b w:val="0"/>
          <w:bCs/>
          <w:sz w:val="21"/>
          <w:szCs w:val="21"/>
          <w:highlight w:val="none"/>
          <w:lang w:val="en-US" w:eastAsia="zh-CN"/>
        </w:rPr>
        <w:t xml:space="preserve"> </w:t>
      </w:r>
    </w:p>
    <w:p w14:paraId="7C425E0C">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营业执照副本原件或复印件</w:t>
      </w:r>
      <w:r>
        <w:rPr>
          <w:rFonts w:hint="default" w:ascii="Times New Roman" w:hAnsi="Times New Roman" w:cs="Times New Roman"/>
          <w:color w:val="auto"/>
          <w:highlight w:val="none"/>
          <w:lang w:val="en-US" w:eastAsia="zh-CN"/>
        </w:rPr>
        <w:t>（需加盖公章）</w:t>
      </w:r>
      <w:r>
        <w:rPr>
          <w:rFonts w:hint="eastAsia" w:ascii="Times New Roman" w:hAnsi="Times New Roman" w:cs="Times New Roman"/>
          <w:color w:val="auto"/>
          <w:highlight w:val="none"/>
          <w:lang w:val="en-US" w:eastAsia="zh-CN"/>
        </w:rPr>
        <w:t>；</w:t>
      </w:r>
    </w:p>
    <w:p w14:paraId="68C03AA9">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法定代表人授权书（附件</w:t>
      </w:r>
      <w:r>
        <w:rPr>
          <w:rFonts w:hint="eastAsia" w:ascii="Times New Roman" w:hAnsi="Times New Roman" w:cs="Times New Roman"/>
          <w:color w:val="auto"/>
          <w:highlight w:val="none"/>
          <w:lang w:val="en-US" w:eastAsia="zh-CN"/>
        </w:rPr>
        <w:t>1</w:t>
      </w:r>
      <w:r>
        <w:rPr>
          <w:rFonts w:hint="default" w:ascii="Times New Roman" w:hAnsi="Times New Roman" w:cs="Times New Roman"/>
          <w:color w:val="auto"/>
          <w:highlight w:val="none"/>
          <w:lang w:val="en-US" w:eastAsia="zh-CN"/>
        </w:rPr>
        <w:t>）；法定代表人参加投标的，提供法人身份证明文件即可；被授权人参加投标的，需提供法定代表人授权委托书（含法人身份证和被授权人身份证正反面复印件）和被授权人近6个月及以上在授权单位的社保缴纳证明</w:t>
      </w:r>
      <w:r>
        <w:rPr>
          <w:rFonts w:hint="eastAsia" w:ascii="Times New Roman" w:hAnsi="Times New Roman" w:cs="Times New Roman"/>
          <w:color w:val="auto"/>
          <w:highlight w:val="none"/>
          <w:lang w:val="en-US" w:eastAsia="zh-CN"/>
        </w:rPr>
        <w:t>（需加盖公章）；</w:t>
      </w:r>
    </w:p>
    <w:p w14:paraId="57B76238">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投标人在国家企业信用信息公示系统中无与本项目有关的行政处罚、经营异常和失信信息的声明（附投标当日系统内相关截图）</w:t>
      </w:r>
      <w:r>
        <w:rPr>
          <w:rFonts w:hint="eastAsia" w:ascii="Times New Roman" w:hAnsi="Times New Roman" w:cs="Times New Roman"/>
          <w:color w:val="auto"/>
          <w:highlight w:val="none"/>
          <w:lang w:val="en-US" w:eastAsia="zh-CN"/>
        </w:rPr>
        <w:t>；</w:t>
      </w:r>
    </w:p>
    <w:p w14:paraId="5A928308">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不存在严重违规或被列入招标人“黑名单”的声明</w:t>
      </w:r>
      <w:r>
        <w:rPr>
          <w:rFonts w:hint="eastAsia" w:ascii="Times New Roman" w:hAnsi="Times New Roman" w:cs="Times New Roman"/>
          <w:color w:val="auto"/>
          <w:highlight w:val="none"/>
          <w:lang w:val="en-US" w:eastAsia="zh-CN"/>
        </w:rPr>
        <w:t>；</w:t>
      </w:r>
    </w:p>
    <w:p w14:paraId="01C14A47">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经会计师事务所审计且出具无保留意见的近三年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应提供中文版本的审计报告或财务报表，</w:t>
      </w:r>
      <w:r>
        <w:rPr>
          <w:rFonts w:hint="default" w:ascii="Times New Roman" w:hAnsi="Times New Roman" w:cs="Times New Roman"/>
          <w:color w:val="auto"/>
          <w:highlight w:val="none"/>
          <w:lang w:val="en-US" w:eastAsia="zh-CN"/>
        </w:rPr>
        <w:t>必须连续</w:t>
      </w:r>
      <w:r>
        <w:rPr>
          <w:rFonts w:hint="eastAsia" w:ascii="Times New Roman" w:hAnsi="Times New Roman" w:cs="Times New Roman"/>
          <w:color w:val="auto"/>
          <w:highlight w:val="none"/>
          <w:lang w:val="en-US" w:eastAsia="zh-CN"/>
        </w:rPr>
        <w:t>；</w:t>
      </w:r>
    </w:p>
    <w:p w14:paraId="4E97DC2C">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近三年内在经营活动中无与本项目有关的违法及重大违规情况的声明；</w:t>
      </w:r>
    </w:p>
    <w:p w14:paraId="202B275C">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企业最近半年完税证明、信用证明材料（征信报告）；</w:t>
      </w:r>
    </w:p>
    <w:p w14:paraId="31652256">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年度纳税信用评价信息（可从电子税务局查询截图，需加盖公章）；</w:t>
      </w:r>
    </w:p>
    <w:p w14:paraId="36509804">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企业对外担保说明（写明贵单位对外有无对外担保和质押业务，需加盖公章）；</w:t>
      </w:r>
    </w:p>
    <w:p w14:paraId="6C138F1E">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2022年1</w:t>
      </w:r>
      <w:r>
        <w:rPr>
          <w:rFonts w:hint="eastAsia" w:ascii="Times New Roman" w:hAnsi="Times New Roman" w:cs="Times New Roman"/>
          <w:color w:val="auto"/>
          <w:highlight w:val="none"/>
          <w:lang w:val="en-US" w:eastAsia="zh-CN"/>
        </w:rPr>
        <w:t>1</w:t>
      </w:r>
      <w:r>
        <w:rPr>
          <w:rFonts w:hint="default" w:ascii="Times New Roman" w:hAnsi="Times New Roman" w:cs="Times New Roman"/>
          <w:color w:val="auto"/>
          <w:highlight w:val="none"/>
          <w:lang w:val="en-US" w:eastAsia="zh-CN"/>
        </w:rPr>
        <w:t>月1日至今，企业近三年同类项目业绩证明，须提供用户清单、采购合同复印件</w:t>
      </w:r>
      <w:r>
        <w:rPr>
          <w:rFonts w:hint="eastAsia" w:ascii="Times New Roman" w:hAnsi="Times New Roman" w:cs="Times New Roman"/>
          <w:color w:val="auto"/>
          <w:highlight w:val="none"/>
          <w:lang w:val="en-US" w:eastAsia="zh-CN"/>
        </w:rPr>
        <w:t>，及</w:t>
      </w:r>
      <w:r>
        <w:rPr>
          <w:rFonts w:hint="default" w:ascii="Times New Roman" w:hAnsi="Times New Roman" w:cs="Times New Roman"/>
          <w:color w:val="auto"/>
          <w:highlight w:val="none"/>
          <w:lang w:val="en-US" w:eastAsia="zh-CN"/>
        </w:rPr>
        <w:t>近3年内无因服务不当而造成重大事故</w:t>
      </w:r>
      <w:r>
        <w:rPr>
          <w:rFonts w:hint="eastAsia" w:ascii="Times New Roman" w:hAnsi="Times New Roman" w:cs="Times New Roman"/>
          <w:color w:val="auto"/>
          <w:highlight w:val="none"/>
          <w:lang w:val="en-US" w:eastAsia="zh-CN"/>
        </w:rPr>
        <w:t>的声明。</w:t>
      </w:r>
    </w:p>
    <w:p w14:paraId="238C4F14">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投标保证金缴纳凭证，同时正文描述付款账号、户名、开户行名称、开户行行号、保证金金额。</w:t>
      </w:r>
    </w:p>
    <w:p w14:paraId="38998F6A">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422" w:firstLineChars="200"/>
        <w:textAlignment w:val="auto"/>
        <w:rPr>
          <w:b/>
          <w:bCs/>
          <w:color w:val="auto"/>
        </w:rPr>
      </w:pPr>
      <w:r>
        <w:rPr>
          <w:rFonts w:hint="eastAsia"/>
          <w:b/>
          <w:bCs/>
          <w:color w:val="auto"/>
        </w:rPr>
        <w:t>对于投标人资质审核不通过的，招标人有权拒绝其投标。</w:t>
      </w:r>
    </w:p>
    <w:p w14:paraId="2AF849D4">
      <w:pPr>
        <w:pStyle w:val="76"/>
        <w:keepNext w:val="0"/>
        <w:keepLines w:val="0"/>
        <w:pageBreakBefore w:val="0"/>
        <w:widowControl w:val="0"/>
        <w:numPr>
          <w:ilvl w:val="1"/>
          <w:numId w:val="17"/>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sz w:val="21"/>
          <w:szCs w:val="21"/>
          <w:highlight w:val="none"/>
          <w:lang w:val="en-US" w:eastAsia="zh-CN"/>
        </w:rPr>
      </w:pPr>
      <w:r>
        <w:rPr>
          <w:rFonts w:hint="eastAsia" w:ascii="黑体" w:hAnsi="黑体" w:eastAsia="黑体" w:cs="黑体"/>
          <w:b w:val="0"/>
          <w:bCs/>
          <w:sz w:val="21"/>
          <w:szCs w:val="21"/>
          <w:highlight w:val="none"/>
          <w:lang w:val="en-US" w:eastAsia="zh-CN"/>
        </w:rPr>
        <w:t>商务标</w:t>
      </w:r>
    </w:p>
    <w:p w14:paraId="0F98B25A">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lang w:val="en-US" w:eastAsia="zh-CN"/>
        </w:rPr>
        <w:t>开标一览表（附件4）</w:t>
      </w:r>
      <w:r>
        <w:rPr>
          <w:rFonts w:hint="eastAsia" w:cs="Times New Roman"/>
          <w:highlight w:val="none"/>
        </w:rPr>
        <w:t>；</w:t>
      </w:r>
    </w:p>
    <w:p w14:paraId="2A419BFB">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rPr>
        <w:t>投标函（附件</w:t>
      </w:r>
      <w:r>
        <w:rPr>
          <w:rFonts w:hint="eastAsia" w:cs="Times New Roman"/>
          <w:highlight w:val="none"/>
          <w:lang w:val="en-US" w:eastAsia="zh-CN"/>
        </w:rPr>
        <w:t>5</w:t>
      </w:r>
      <w:r>
        <w:rPr>
          <w:rFonts w:hint="eastAsia" w:cs="Times New Roman"/>
          <w:highlight w:val="none"/>
        </w:rPr>
        <w:t>）；</w:t>
      </w:r>
    </w:p>
    <w:p w14:paraId="0A9BB285">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lang w:val="en-US" w:eastAsia="zh-CN"/>
        </w:rPr>
        <w:t>服务承诺函（附件2）；</w:t>
      </w:r>
    </w:p>
    <w:p w14:paraId="47671EED">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lang w:val="en-US" w:eastAsia="zh-CN"/>
        </w:rPr>
        <w:t>技术</w:t>
      </w:r>
      <w:r>
        <w:rPr>
          <w:rFonts w:hint="eastAsia" w:cs="Times New Roman"/>
          <w:highlight w:val="none"/>
        </w:rPr>
        <w:t>条款偏离表（附件</w:t>
      </w:r>
      <w:r>
        <w:rPr>
          <w:rFonts w:hint="eastAsia" w:cs="Times New Roman"/>
          <w:highlight w:val="none"/>
          <w:lang w:val="en-US" w:eastAsia="zh-CN"/>
        </w:rPr>
        <w:t>3</w:t>
      </w:r>
      <w:r>
        <w:rPr>
          <w:rFonts w:hint="eastAsia" w:cs="Times New Roman"/>
          <w:highlight w:val="none"/>
        </w:rPr>
        <w:t>）；</w:t>
      </w:r>
    </w:p>
    <w:p w14:paraId="6AC19A93">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rPr>
        <w:t>商务条款偏离表（附件</w:t>
      </w:r>
      <w:r>
        <w:rPr>
          <w:rFonts w:hint="eastAsia" w:cs="Times New Roman"/>
          <w:highlight w:val="none"/>
          <w:lang w:val="en-US" w:eastAsia="zh-CN"/>
        </w:rPr>
        <w:t>6</w:t>
      </w:r>
      <w:r>
        <w:rPr>
          <w:rFonts w:hint="eastAsia" w:cs="Times New Roman"/>
          <w:highlight w:val="none"/>
        </w:rPr>
        <w:t>）</w:t>
      </w:r>
    </w:p>
    <w:p w14:paraId="6C5CCCC3">
      <w:pPr>
        <w:pStyle w:val="76"/>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highlight w:val="cyan"/>
          <w:lang w:val="en-US" w:eastAsia="zh-CN"/>
        </w:rPr>
      </w:pPr>
      <w:r>
        <w:rPr>
          <w:rFonts w:hint="eastAsia" w:cs="Times New Roman"/>
          <w:highlight w:val="none"/>
        </w:rPr>
        <w:t>分项报价表（附件</w:t>
      </w:r>
      <w:r>
        <w:rPr>
          <w:rFonts w:hint="eastAsia" w:cs="Times New Roman"/>
          <w:highlight w:val="none"/>
          <w:lang w:val="en-US" w:eastAsia="zh-CN"/>
        </w:rPr>
        <w:t>7</w:t>
      </w:r>
      <w:r>
        <w:rPr>
          <w:rFonts w:hint="eastAsia" w:cs="Times New Roman"/>
          <w:highlight w:val="none"/>
        </w:rPr>
        <w:t>）；</w:t>
      </w:r>
    </w:p>
    <w:p w14:paraId="798AEBFC">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b w:val="0"/>
          <w:bCs w:val="0"/>
          <w:highlight w:val="none"/>
          <w:lang w:val="en-US" w:eastAsia="zh-CN"/>
        </w:rPr>
      </w:pPr>
      <w:r>
        <w:rPr>
          <w:rFonts w:hint="eastAsia" w:cs="Times New Roman"/>
          <w:b w:val="0"/>
          <w:bCs w:val="0"/>
          <w:highlight w:val="none"/>
          <w:lang w:val="en-US" w:eastAsia="zh-CN"/>
        </w:rPr>
        <w:t>商务报价注意内容：</w:t>
      </w:r>
      <w:r>
        <w:rPr>
          <w:rFonts w:hint="eastAsia" w:cs="Times New Roman"/>
          <w:b w:val="0"/>
          <w:bCs w:val="0"/>
          <w:highlight w:val="none"/>
        </w:rPr>
        <w:t>最高投标限价（招标控制价）：人民币26.48万元（含税），超过投标限价无法投标。</w:t>
      </w:r>
    </w:p>
    <w:p w14:paraId="5DF4D985">
      <w:pPr>
        <w:pStyle w:val="72"/>
        <w:keepNext w:val="0"/>
        <w:keepLines w:val="0"/>
        <w:pageBreakBefore w:val="0"/>
        <w:widowControl w:val="0"/>
        <w:numPr>
          <w:ilvl w:val="0"/>
          <w:numId w:val="16"/>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投标文件的投递</w:t>
      </w:r>
    </w:p>
    <w:p w14:paraId="2AB224DF">
      <w:pPr>
        <w:pStyle w:val="76"/>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投标方式</w:t>
      </w:r>
    </w:p>
    <w:p w14:paraId="2079F01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在中国重汽e采通平台应标成功后，进入“供应商投标”环节，投递盖章扫描版电子标书（包含资质标书、商务标书）</w:t>
      </w:r>
      <w:r>
        <w:rPr>
          <w:rFonts w:hint="eastAsia" w:ascii="宋体" w:hAnsi="宋体" w:eastAsia="宋体" w:cs="宋体"/>
          <w:sz w:val="24"/>
          <w:szCs w:val="24"/>
        </w:rPr>
        <w:t>，</w:t>
      </w:r>
      <w:r>
        <w:rPr>
          <w:rFonts w:hint="eastAsia" w:ascii="Times New Roman" w:hAnsi="Times New Roman" w:cs="Times New Roman"/>
          <w:color w:val="auto"/>
          <w:lang w:val="en-US" w:eastAsia="zh-CN"/>
        </w:rPr>
        <w:t>用“公司名称+文件名称”命名。</w:t>
      </w:r>
      <w:r>
        <w:rPr>
          <w:rFonts w:hint="eastAsia" w:ascii="Times New Roman" w:hAnsi="Times New Roman" w:cs="Times New Roman"/>
          <w:b/>
          <w:bCs/>
          <w:color w:val="auto"/>
          <w:lang w:val="en-US" w:eastAsia="zh-CN"/>
        </w:rPr>
        <w:t>若逾期未在中国重汽e采通平台上传电子标书，即便递交了纸质版投标文件，一律视为无效投标。</w:t>
      </w:r>
    </w:p>
    <w:p w14:paraId="4AAA3F9B">
      <w:pPr>
        <w:pStyle w:val="76"/>
        <w:keepNext w:val="0"/>
        <w:keepLines w:val="0"/>
        <w:pageBreakBefore w:val="0"/>
        <w:widowControl w:val="0"/>
        <w:numPr>
          <w:ilvl w:val="1"/>
          <w:numId w:val="16"/>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highlight w:val="none"/>
          <w:lang w:val="en-US" w:eastAsia="zh-CN"/>
        </w:rPr>
      </w:pPr>
      <w:r>
        <w:rPr>
          <w:rFonts w:hint="eastAsia"/>
          <w:lang w:val="en-US" w:eastAsia="zh-CN"/>
        </w:rPr>
        <w:t>投标文件</w:t>
      </w:r>
      <w:r>
        <w:rPr>
          <w:rFonts w:hint="eastAsia" w:ascii="宋体" w:hAnsi="Courier New" w:eastAsia="宋体" w:cs="Times New Roman"/>
          <w:highlight w:val="none"/>
          <w:lang w:val="en-US" w:eastAsia="zh-CN"/>
        </w:rPr>
        <w:t>递交</w:t>
      </w:r>
      <w:r>
        <w:rPr>
          <w:rFonts w:hint="eastAsia"/>
          <w:lang w:val="en-US" w:eastAsia="zh-CN"/>
        </w:rPr>
        <w:t>截止时间：</w:t>
      </w:r>
      <w:r>
        <w:rPr>
          <w:rFonts w:hint="eastAsia"/>
          <w:u w:val="single"/>
          <w:lang w:val="en-US" w:eastAsia="zh-CN"/>
        </w:rPr>
        <w:t>2025年</w:t>
      </w:r>
      <w:r>
        <w:rPr>
          <w:rFonts w:hint="eastAsia"/>
          <w:highlight w:val="none"/>
          <w:u w:val="single"/>
          <w:lang w:val="en-US" w:eastAsia="zh-CN"/>
        </w:rPr>
        <w:t>12月16日9:00:00</w:t>
      </w:r>
      <w:r>
        <w:rPr>
          <w:rFonts w:hint="default"/>
          <w:highlight w:val="none"/>
          <w:u w:val="single"/>
          <w:lang w:val="en-US" w:eastAsia="zh-CN"/>
        </w:rPr>
        <w:t>（</w:t>
      </w:r>
      <w:r>
        <w:rPr>
          <w:rFonts w:hint="default" w:ascii="宋体" w:hAnsi="Courier New" w:eastAsia="宋体" w:cs="Times New Roman"/>
          <w:highlight w:val="none"/>
          <w:u w:val="single"/>
          <w:lang w:val="en-US" w:eastAsia="zh-CN"/>
        </w:rPr>
        <w:t>北京时间）</w:t>
      </w:r>
    </w:p>
    <w:p w14:paraId="25974AAC">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hAnsi="Courier New" w:cs="Times New Roman"/>
          <w:highlight w:val="none"/>
        </w:rPr>
      </w:pPr>
      <w:bookmarkStart w:id="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keepNext w:val="0"/>
        <w:keepLines w:val="0"/>
        <w:pageBreakBefore w:val="0"/>
        <w:widowControl w:val="0"/>
        <w:numPr>
          <w:ilvl w:val="0"/>
          <w:numId w:val="19"/>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u w:val="single"/>
          <w:lang w:val="en-US" w:eastAsia="zh-CN"/>
        </w:rPr>
      </w:pPr>
      <w:r>
        <w:rPr>
          <w:rFonts w:hint="eastAsia" w:ascii="黑体" w:hAnsi="黑体" w:eastAsia="黑体" w:cs="黑体"/>
          <w:b w:val="0"/>
          <w:bCs w:val="0"/>
          <w:sz w:val="24"/>
          <w:szCs w:val="24"/>
          <w:highlight w:val="none"/>
        </w:rPr>
        <w:t>投标保证金的缴纳</w:t>
      </w:r>
    </w:p>
    <w:p w14:paraId="021ADBC0">
      <w:pPr>
        <w:pStyle w:val="76"/>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7767E796">
      <w:pPr>
        <w:pStyle w:val="76"/>
        <w:keepNext w:val="0"/>
        <w:keepLines w:val="0"/>
        <w:pageBreakBefore w:val="0"/>
        <w:widowControl w:val="0"/>
        <w:numPr>
          <w:ilvl w:val="0"/>
          <w:numId w:val="2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25AC0430">
      <w:pPr>
        <w:pStyle w:val="76"/>
        <w:keepNext w:val="0"/>
        <w:keepLines w:val="0"/>
        <w:pageBreakBefore w:val="0"/>
        <w:widowControl w:val="0"/>
        <w:numPr>
          <w:ilvl w:val="0"/>
          <w:numId w:val="2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r>
        <w:rPr>
          <w:rFonts w:hint="eastAsia" w:hAnsi="宋体" w:cs="宋体"/>
          <w:b w:val="0"/>
          <w:bCs w:val="0"/>
          <w:sz w:val="21"/>
          <w:szCs w:val="21"/>
          <w:highlight w:val="none"/>
          <w:lang w:eastAsia="zh-CN"/>
        </w:rPr>
        <w:t>。</w:t>
      </w:r>
    </w:p>
    <w:p w14:paraId="04CD311F">
      <w:pPr>
        <w:pStyle w:val="76"/>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outlineLvl w:val="3"/>
        <w:rPr>
          <w:rFonts w:hint="default"/>
          <w:highlight w:val="none"/>
          <w:lang w:val="en-US" w:eastAsia="zh-CN"/>
        </w:rPr>
      </w:pPr>
      <w:r>
        <w:rPr>
          <w:rFonts w:hint="eastAsia"/>
          <w:highlight w:val="none"/>
        </w:rPr>
        <w:t>投标保证金的金额：人民币</w:t>
      </w:r>
      <w:r>
        <w:rPr>
          <w:rFonts w:hint="eastAsia"/>
          <w:highlight w:val="none"/>
          <w:lang w:val="en-US" w:eastAsia="zh-CN"/>
        </w:rPr>
        <w:t>5000</w:t>
      </w:r>
      <w:r>
        <w:rPr>
          <w:rFonts w:hint="eastAsia"/>
          <w:highlight w:val="none"/>
        </w:rPr>
        <w:t>元</w:t>
      </w:r>
    </w:p>
    <w:p w14:paraId="2D819674">
      <w:pPr>
        <w:pStyle w:val="76"/>
        <w:keepNext w:val="0"/>
        <w:keepLines w:val="0"/>
        <w:pageBreakBefore w:val="0"/>
        <w:widowControl w:val="0"/>
        <w:kinsoku/>
        <w:wordWrap/>
        <w:overflowPunct/>
        <w:topLinePunct w:val="0"/>
        <w:autoSpaceDE/>
        <w:autoSpaceDN/>
        <w:bidi w:val="0"/>
        <w:adjustRightInd/>
        <w:snapToGrid/>
        <w:spacing w:line="440" w:lineRule="exact"/>
        <w:ind w:left="420" w:leftChars="200" w:firstLine="0" w:firstLineChars="0"/>
        <w:textAlignment w:val="auto"/>
        <w:rPr>
          <w:rFonts w:hint="eastAsia" w:cs="Times New Roman"/>
          <w:highlight w:val="none"/>
          <w:lang w:val="en-US" w:eastAsia="zh-CN"/>
        </w:rPr>
      </w:pPr>
      <w:r>
        <w:rPr>
          <w:rFonts w:hint="eastAsia" w:cs="Times New Roman"/>
          <w:highlight w:val="none"/>
        </w:rPr>
        <w:t>单位名称：中国重汽集团济南特种车有限公司</w:t>
      </w:r>
    </w:p>
    <w:p w14:paraId="14CED635">
      <w:pPr>
        <w:pStyle w:val="76"/>
        <w:keepNext w:val="0"/>
        <w:keepLines w:val="0"/>
        <w:pageBreakBefore w:val="0"/>
        <w:widowControl w:val="0"/>
        <w:kinsoku/>
        <w:wordWrap/>
        <w:overflowPunct/>
        <w:topLinePunct w:val="0"/>
        <w:autoSpaceDE/>
        <w:autoSpaceDN/>
        <w:bidi w:val="0"/>
        <w:adjustRightInd/>
        <w:snapToGrid/>
        <w:spacing w:line="440" w:lineRule="exact"/>
        <w:ind w:left="420" w:leftChars="200" w:firstLine="0" w:firstLineChars="0"/>
        <w:textAlignment w:val="auto"/>
        <w:rPr>
          <w:rFonts w:hint="eastAsia" w:cs="Times New Roman"/>
          <w:highlight w:val="none"/>
        </w:rPr>
      </w:pPr>
      <w:r>
        <w:rPr>
          <w:rFonts w:hint="eastAsia" w:cs="Times New Roman"/>
          <w:highlight w:val="none"/>
        </w:rPr>
        <w:t>收款账号：7372610182600060547</w:t>
      </w:r>
    </w:p>
    <w:p w14:paraId="4DF2D49D">
      <w:pPr>
        <w:pStyle w:val="76"/>
        <w:keepNext w:val="0"/>
        <w:keepLines w:val="0"/>
        <w:pageBreakBefore w:val="0"/>
        <w:widowControl w:val="0"/>
        <w:kinsoku/>
        <w:wordWrap/>
        <w:overflowPunct/>
        <w:topLinePunct w:val="0"/>
        <w:autoSpaceDE/>
        <w:autoSpaceDN/>
        <w:bidi w:val="0"/>
        <w:adjustRightInd/>
        <w:snapToGrid/>
        <w:spacing w:line="440" w:lineRule="exact"/>
        <w:ind w:left="420" w:leftChars="200" w:firstLine="0" w:firstLineChars="0"/>
        <w:textAlignment w:val="auto"/>
        <w:rPr>
          <w:rFonts w:hint="eastAsia" w:cs="Times New Roman"/>
          <w:highlight w:val="none"/>
        </w:rPr>
      </w:pPr>
      <w:r>
        <w:rPr>
          <w:rFonts w:hint="eastAsia" w:cs="Times New Roman"/>
          <w:highlight w:val="none"/>
        </w:rPr>
        <w:t>开户行名称：中信银行济南舜耕支行</w:t>
      </w:r>
    </w:p>
    <w:p w14:paraId="2C6AB08A">
      <w:pPr>
        <w:pStyle w:val="76"/>
        <w:keepNext w:val="0"/>
        <w:keepLines w:val="0"/>
        <w:pageBreakBefore w:val="0"/>
        <w:widowControl w:val="0"/>
        <w:kinsoku/>
        <w:wordWrap/>
        <w:overflowPunct/>
        <w:topLinePunct w:val="0"/>
        <w:autoSpaceDE/>
        <w:autoSpaceDN/>
        <w:bidi w:val="0"/>
        <w:adjustRightInd/>
        <w:snapToGrid/>
        <w:spacing w:line="440" w:lineRule="exact"/>
        <w:ind w:left="420" w:leftChars="200" w:firstLine="0" w:firstLineChars="0"/>
        <w:textAlignment w:val="auto"/>
        <w:rPr>
          <w:rFonts w:hint="eastAsia" w:cs="Times New Roman"/>
          <w:highlight w:val="none"/>
          <w:lang w:val="en-US" w:eastAsia="zh-CN"/>
        </w:rPr>
      </w:pPr>
      <w:r>
        <w:rPr>
          <w:rFonts w:hint="eastAsia" w:cs="Times New Roman"/>
          <w:highlight w:val="none"/>
        </w:rPr>
        <w:t>开户行行号：302451037264</w:t>
      </w:r>
    </w:p>
    <w:p w14:paraId="1591D62C">
      <w:pPr>
        <w:pStyle w:val="76"/>
        <w:keepNext w:val="0"/>
        <w:keepLines w:val="0"/>
        <w:pageBreakBefore w:val="0"/>
        <w:widowControl w:val="0"/>
        <w:numPr>
          <w:ilvl w:val="0"/>
          <w:numId w:val="21"/>
        </w:numPr>
        <w:kinsoku/>
        <w:wordWrap/>
        <w:overflowPunct/>
        <w:topLinePunct w:val="0"/>
        <w:autoSpaceDE/>
        <w:autoSpaceDN/>
        <w:bidi w:val="0"/>
        <w:adjustRightInd/>
        <w:snapToGrid/>
        <w:spacing w:line="440" w:lineRule="exact"/>
        <w:ind w:left="0" w:leftChars="0" w:firstLine="422" w:firstLineChars="200"/>
        <w:textAlignment w:val="auto"/>
        <w:rPr>
          <w:rFonts w:hint="eastAsia"/>
          <w:b/>
          <w:bCs/>
          <w:highlight w:val="none"/>
          <w:lang w:val="en-US" w:eastAsia="zh-CN"/>
        </w:rPr>
      </w:pPr>
      <w:r>
        <w:rPr>
          <w:rFonts w:hint="eastAsia"/>
          <w:b/>
          <w:bCs/>
          <w:highlight w:val="none"/>
          <w:lang w:val="en-US" w:eastAsia="zh-CN"/>
        </w:rPr>
        <w:t>转账附言：公司名称+项目名称+投标保证金。</w:t>
      </w:r>
    </w:p>
    <w:p w14:paraId="5568414C">
      <w:pPr>
        <w:pStyle w:val="76"/>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保证金缴纳</w:t>
      </w:r>
      <w:r>
        <w:rPr>
          <w:rFonts w:hint="eastAsia" w:cs="Times New Roman"/>
          <w:highlight w:val="none"/>
        </w:rPr>
        <w:t>截止</w:t>
      </w:r>
      <w:r>
        <w:rPr>
          <w:rFonts w:hint="eastAsia" w:ascii="宋体" w:hAnsi="宋体" w:eastAsia="宋体" w:cs="宋体"/>
          <w:b w:val="0"/>
          <w:bCs w:val="0"/>
          <w:sz w:val="21"/>
          <w:szCs w:val="21"/>
          <w:highlight w:val="none"/>
        </w:rPr>
        <w:t>时间：202</w:t>
      </w:r>
      <w:r>
        <w:rPr>
          <w:rFonts w:hint="eastAsia" w:ascii="宋体" w:hAnsi="宋体" w:eastAsia="宋体" w:cs="宋体"/>
          <w:b w:val="0"/>
          <w:bCs w:val="0"/>
          <w:sz w:val="21"/>
          <w:szCs w:val="21"/>
          <w:highlight w:val="none"/>
          <w:lang w:val="en-US" w:eastAsia="zh-CN"/>
        </w:rPr>
        <w:t>5</w:t>
      </w:r>
      <w:r>
        <w:rPr>
          <w:rFonts w:hint="eastAsia" w:ascii="宋体" w:hAnsi="宋体" w:eastAsia="宋体" w:cs="宋体"/>
          <w:b w:val="0"/>
          <w:bCs w:val="0"/>
          <w:sz w:val="21"/>
          <w:szCs w:val="21"/>
          <w:highlight w:val="none"/>
        </w:rPr>
        <w:t>年</w:t>
      </w:r>
      <w:r>
        <w:rPr>
          <w:rFonts w:hint="eastAsia" w:hAnsi="宋体" w:cs="宋体"/>
          <w:b w:val="0"/>
          <w:bCs w:val="0"/>
          <w:sz w:val="21"/>
          <w:szCs w:val="21"/>
          <w:highlight w:val="none"/>
          <w:lang w:val="en-US" w:eastAsia="zh-CN"/>
        </w:rPr>
        <w:t>12</w:t>
      </w:r>
      <w:r>
        <w:rPr>
          <w:rFonts w:hint="eastAsia" w:ascii="宋体" w:hAnsi="宋体" w:eastAsia="宋体" w:cs="宋体"/>
          <w:b w:val="0"/>
          <w:bCs w:val="0"/>
          <w:sz w:val="21"/>
          <w:szCs w:val="21"/>
          <w:highlight w:val="none"/>
        </w:rPr>
        <w:t>月</w:t>
      </w:r>
      <w:r>
        <w:rPr>
          <w:rFonts w:hint="eastAsia" w:hAnsi="宋体" w:cs="宋体"/>
          <w:b w:val="0"/>
          <w:bCs w:val="0"/>
          <w:sz w:val="21"/>
          <w:szCs w:val="21"/>
          <w:highlight w:val="none"/>
          <w:lang w:val="en-US" w:eastAsia="zh-CN"/>
        </w:rPr>
        <w:t>16</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9</w:t>
      </w:r>
      <w:r>
        <w:rPr>
          <w:rFonts w:hint="eastAsia"/>
          <w:u w:val="none"/>
          <w:lang w:val="en-US" w:eastAsia="zh-CN"/>
        </w:rPr>
        <w:t>:00:00</w:t>
      </w:r>
      <w:r>
        <w:rPr>
          <w:rFonts w:hint="default" w:ascii="宋体" w:hAnsi="Courier New" w:eastAsia="宋体" w:cs="Times New Roman"/>
          <w:highlight w:val="none"/>
          <w:u w:val="none"/>
          <w:lang w:val="en-US" w:eastAsia="zh-CN"/>
        </w:rPr>
        <w:t>（北京时间）</w:t>
      </w:r>
    </w:p>
    <w:p w14:paraId="5306DE77">
      <w:pPr>
        <w:pStyle w:val="72"/>
        <w:keepNext w:val="0"/>
        <w:keepLines w:val="0"/>
        <w:pageBreakBefore w:val="0"/>
        <w:widowControl w:val="0"/>
        <w:numPr>
          <w:ilvl w:val="0"/>
          <w:numId w:val="19"/>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对于没有中标的</w:t>
      </w:r>
      <w:r>
        <w:rPr>
          <w:rFonts w:hint="eastAsia" w:ascii="黑体" w:hAnsi="黑体" w:eastAsia="黑体" w:cs="黑体"/>
          <w:b w:val="0"/>
          <w:bCs w:val="0"/>
          <w:sz w:val="24"/>
          <w:szCs w:val="24"/>
          <w:highlight w:val="none"/>
          <w:lang w:eastAsia="zh-CN"/>
        </w:rPr>
        <w:t>投标人</w:t>
      </w:r>
      <w:r>
        <w:rPr>
          <w:rFonts w:hint="eastAsia" w:ascii="黑体" w:hAnsi="黑体" w:eastAsia="黑体" w:cs="黑体"/>
          <w:b w:val="0"/>
          <w:bCs w:val="0"/>
          <w:sz w:val="24"/>
          <w:szCs w:val="24"/>
          <w:highlight w:val="none"/>
        </w:rPr>
        <w:t>，投标保证金将于招标人内部完成中标人评审并确认最终中标人后</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予以原路返还（无息）；对于中标方，投标保证金将在签订合同后</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原路返还（无息）。</w:t>
      </w:r>
    </w:p>
    <w:p w14:paraId="02113B20">
      <w:pPr>
        <w:pStyle w:val="72"/>
        <w:keepNext w:val="0"/>
        <w:keepLines w:val="0"/>
        <w:pageBreakBefore w:val="0"/>
        <w:widowControl w:val="0"/>
        <w:numPr>
          <w:ilvl w:val="0"/>
          <w:numId w:val="19"/>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发生</w:t>
      </w:r>
      <w:r>
        <w:rPr>
          <w:rFonts w:hint="eastAsia" w:ascii="黑体" w:hAnsi="黑体" w:eastAsia="黑体" w:cs="黑体"/>
          <w:b w:val="0"/>
          <w:bCs w:val="0"/>
          <w:sz w:val="24"/>
          <w:szCs w:val="24"/>
          <w:highlight w:val="none"/>
          <w:lang w:val="en-US" w:eastAsia="zh-CN"/>
        </w:rPr>
        <w:t>以下</w:t>
      </w:r>
      <w:r>
        <w:rPr>
          <w:rFonts w:hint="eastAsia" w:ascii="黑体" w:hAnsi="黑体" w:eastAsia="黑体" w:cs="黑体"/>
          <w:b w:val="0"/>
          <w:bCs w:val="0"/>
          <w:sz w:val="24"/>
          <w:szCs w:val="24"/>
          <w:highlight w:val="none"/>
        </w:rPr>
        <w:t>情况时，有权没收保证金：</w:t>
      </w:r>
    </w:p>
    <w:p w14:paraId="69D68B6B">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ascii="宋体" w:hAnsi="宋体" w:eastAsia="宋体" w:cs="宋体"/>
          <w:b w:val="0"/>
          <w:bCs w:val="0"/>
          <w:szCs w:val="21"/>
          <w:highlight w:val="none"/>
        </w:rPr>
        <w:t>供</w:t>
      </w:r>
      <w:r>
        <w:rPr>
          <w:rFonts w:hint="eastAsia"/>
        </w:rPr>
        <w:t>应商在提交响应文件截止时间后撤回响应文件的；</w:t>
      </w:r>
    </w:p>
    <w:p w14:paraId="56CEC558">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供应商在响应文件中提供虚假材料的；</w:t>
      </w:r>
    </w:p>
    <w:p w14:paraId="14DF0C78">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除因不可抗力或谈判文件、询价通知书认可的情形以外，成交供应商不与采购人签订合同的；</w:t>
      </w:r>
    </w:p>
    <w:p w14:paraId="1D9AD298">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供应商与采购人、其他供应商或者采购代理机构恶意串通、围标、陪标的；</w:t>
      </w:r>
    </w:p>
    <w:p w14:paraId="1211AC71">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供应商有违约违规行为或被投诉、举报的，在调查处理期间，保证金暂不退还，待调查处理结束后按有关规定处理。</w:t>
      </w:r>
    </w:p>
    <w:p w14:paraId="1C7FF7D7">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截至开标前3天，投标人无正当理由、未以书面形式向招标人递交说明而在投标截止日不来投标的。</w:t>
      </w:r>
    </w:p>
    <w:p w14:paraId="7A3035DA">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自中标通知书发出之日起30日内，中标人无正当理由投标人无正当签订合同的；</w:t>
      </w:r>
    </w:p>
    <w:p w14:paraId="271EC8CF">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仿宋_GB2312" w:cs="宋体"/>
          <w:b w:val="0"/>
          <w:bCs w:val="0"/>
          <w:szCs w:val="24"/>
          <w:highlight w:val="none"/>
          <w:lang w:val="en-US" w:eastAsia="zh-CN"/>
        </w:rPr>
      </w:pPr>
      <w:r>
        <w:rPr>
          <w:rFonts w:hint="eastAsia"/>
        </w:rPr>
        <w:t>采购文件规定</w:t>
      </w:r>
      <w:r>
        <w:rPr>
          <w:rFonts w:hint="eastAsia" w:ascii="宋体" w:hAnsi="宋体" w:eastAsia="宋体" w:cs="宋体"/>
          <w:b w:val="0"/>
          <w:bCs w:val="0"/>
          <w:szCs w:val="21"/>
          <w:highlight w:val="none"/>
        </w:rPr>
        <w:t>的其他情形</w:t>
      </w:r>
      <w:r>
        <w:rPr>
          <w:rFonts w:hint="eastAsia" w:ascii="宋体" w:hAnsi="宋体" w:eastAsia="宋体" w:cs="宋体"/>
          <w:b w:val="0"/>
          <w:bCs w:val="0"/>
          <w:szCs w:val="21"/>
          <w:highlight w:val="none"/>
          <w:lang w:eastAsia="zh-CN"/>
        </w:rPr>
        <w:t>。</w:t>
      </w:r>
    </w:p>
    <w:bookmarkEnd w:id="5"/>
    <w:p w14:paraId="368B6990">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开评标</w:t>
      </w:r>
    </w:p>
    <w:p w14:paraId="6D5294CB">
      <w:pPr>
        <w:pStyle w:val="72"/>
        <w:keepNext w:val="0"/>
        <w:keepLines w:val="0"/>
        <w:pageBreakBefore w:val="0"/>
        <w:widowControl w:val="0"/>
        <w:numPr>
          <w:ilvl w:val="0"/>
          <w:numId w:val="22"/>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开标时间和地点</w:t>
      </w:r>
    </w:p>
    <w:p w14:paraId="4FACE4AA">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开标时间：</w:t>
      </w:r>
      <w:r>
        <w:rPr>
          <w:rFonts w:hint="eastAsia" w:hAnsi="宋体" w:cs="宋体"/>
          <w:b w:val="0"/>
          <w:bCs w:val="0"/>
          <w:sz w:val="21"/>
          <w:szCs w:val="21"/>
          <w:highlight w:val="none"/>
          <w:lang w:val="en-US" w:eastAsia="zh-CN"/>
        </w:rPr>
        <w:t>2025年</w:t>
      </w:r>
      <w:bookmarkStart w:id="72" w:name="_GoBack"/>
      <w:r>
        <w:rPr>
          <w:rFonts w:hint="eastAsia" w:hAnsi="宋体" w:cs="宋体"/>
          <w:b w:val="0"/>
          <w:bCs w:val="0"/>
          <w:sz w:val="21"/>
          <w:szCs w:val="21"/>
          <w:highlight w:val="none"/>
          <w:lang w:val="en-US" w:eastAsia="zh-CN"/>
        </w:rPr>
        <w:t>12</w:t>
      </w:r>
      <w:r>
        <w:rPr>
          <w:rFonts w:hint="eastAsia" w:ascii="宋体" w:hAnsi="宋体" w:eastAsia="宋体" w:cs="宋体"/>
          <w:b w:val="0"/>
          <w:bCs w:val="0"/>
          <w:sz w:val="21"/>
          <w:szCs w:val="21"/>
          <w:highlight w:val="none"/>
          <w:lang w:val="en-US" w:eastAsia="zh-CN"/>
        </w:rPr>
        <w:t>月</w:t>
      </w:r>
      <w:r>
        <w:rPr>
          <w:rFonts w:hint="eastAsia" w:hAnsi="宋体" w:cs="宋体"/>
          <w:b w:val="0"/>
          <w:bCs w:val="0"/>
          <w:sz w:val="21"/>
          <w:szCs w:val="21"/>
          <w:highlight w:val="none"/>
          <w:lang w:val="en-US" w:eastAsia="zh-CN"/>
        </w:rPr>
        <w:t>16</w:t>
      </w:r>
      <w:r>
        <w:rPr>
          <w:rFonts w:hint="eastAsia" w:ascii="宋体" w:hAnsi="宋体" w:eastAsia="宋体" w:cs="宋体"/>
          <w:b w:val="0"/>
          <w:bCs w:val="0"/>
          <w:sz w:val="21"/>
          <w:szCs w:val="21"/>
          <w:highlight w:val="none"/>
          <w:lang w:val="en-US" w:eastAsia="zh-CN"/>
        </w:rPr>
        <w:t>日</w:t>
      </w:r>
      <w:bookmarkEnd w:id="72"/>
      <w:r>
        <w:rPr>
          <w:rFonts w:hint="default" w:ascii="宋体" w:hAnsi="宋体" w:eastAsia="宋体" w:cs="宋体"/>
          <w:b w:val="0"/>
          <w:bCs w:val="0"/>
          <w:sz w:val="21"/>
          <w:szCs w:val="21"/>
          <w:highlight w:val="none"/>
          <w:lang w:val="en-US" w:eastAsia="zh-CN"/>
        </w:rPr>
        <w:t>9:00:00（北京时间）</w:t>
      </w:r>
      <w:r>
        <w:rPr>
          <w:rFonts w:hint="eastAsia" w:ascii="宋体" w:hAnsi="宋体" w:eastAsia="宋体" w:cs="宋体"/>
          <w:b w:val="0"/>
          <w:bCs w:val="0"/>
          <w:sz w:val="21"/>
          <w:szCs w:val="21"/>
          <w:highlight w:val="none"/>
          <w:lang w:val="en-US" w:eastAsia="zh-CN"/>
        </w:rPr>
        <w:t>，</w:t>
      </w:r>
      <w:r>
        <w:rPr>
          <w:rFonts w:hint="default" w:ascii="宋体" w:hAnsi="宋体" w:eastAsia="宋体" w:cs="宋体"/>
          <w:b w:val="0"/>
          <w:bCs w:val="0"/>
          <w:sz w:val="21"/>
          <w:szCs w:val="21"/>
          <w:highlight w:val="none"/>
          <w:lang w:val="en-US" w:eastAsia="zh-CN"/>
        </w:rPr>
        <w:t>若有变动另行通知。</w:t>
      </w:r>
    </w:p>
    <w:p w14:paraId="122A66D7">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842" w:leftChars="200" w:hanging="422" w:hangingChars="20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bCs/>
          <w:sz w:val="21"/>
          <w:szCs w:val="21"/>
          <w:lang w:val="en-US" w:eastAsia="zh-CN"/>
        </w:rPr>
        <w:t>注：请各投标单位在开标前，先添加商务联系人微信（微信号：</w:t>
      </w:r>
      <w:r>
        <w:rPr>
          <w:rFonts w:hint="eastAsia" w:ascii="宋体" w:hAnsi="宋体" w:eastAsia="宋体" w:cs="宋体"/>
          <w:b/>
          <w:bCs/>
          <w:color w:val="000000"/>
          <w:sz w:val="21"/>
          <w:szCs w:val="21"/>
          <w:lang w:val="en-US" w:eastAsia="zh-CN"/>
        </w:rPr>
        <w:t>17860606592</w:t>
      </w:r>
      <w:r>
        <w:rPr>
          <w:rFonts w:hint="eastAsia" w:ascii="宋体" w:hAnsi="宋体" w:eastAsia="宋体" w:cs="宋体"/>
          <w:b/>
          <w:bCs/>
          <w:sz w:val="21"/>
          <w:szCs w:val="21"/>
          <w:lang w:val="en-US" w:eastAsia="zh-CN"/>
        </w:rPr>
        <w:t>），并通过发送保证金缴纳凭证以获取在线开标会议号码。</w:t>
      </w:r>
    </w:p>
    <w:p w14:paraId="72FF61DD">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开标地点：</w:t>
      </w:r>
      <w:r>
        <w:rPr>
          <w:rFonts w:hint="eastAsia" w:ascii="宋体" w:hAnsi="Courier New" w:eastAsia="宋体" w:cs="Times New Roman"/>
          <w:kern w:val="2"/>
          <w:sz w:val="21"/>
          <w:lang w:val="en-US" w:eastAsia="zh-CN" w:bidi="ar-SA"/>
        </w:rPr>
        <w:t>济南市高新区华奥路777号</w:t>
      </w:r>
      <w:r>
        <w:rPr>
          <w:rFonts w:hint="eastAsia" w:ascii="宋体" w:hAnsi="宋体" w:eastAsia="宋体" w:cs="宋体"/>
          <w:b w:val="0"/>
          <w:bCs w:val="0"/>
          <w:sz w:val="21"/>
          <w:szCs w:val="21"/>
          <w:highlight w:val="none"/>
          <w:lang w:val="en-US" w:eastAsia="zh-CN"/>
        </w:rPr>
        <w:t xml:space="preserve"> </w:t>
      </w:r>
    </w:p>
    <w:p w14:paraId="3EF8D0F8">
      <w:pPr>
        <w:pStyle w:val="76"/>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color w:val="000000"/>
          <w:sz w:val="21"/>
          <w:szCs w:val="21"/>
          <w:highlight w:val="none"/>
        </w:rPr>
      </w:pPr>
      <w:r>
        <w:rPr>
          <w:rFonts w:hint="eastAsia" w:ascii="宋体" w:hAnsi="宋体" w:eastAsia="宋体" w:cs="宋体"/>
          <w:b w:val="0"/>
          <w:bCs w:val="0"/>
          <w:sz w:val="21"/>
          <w:szCs w:val="21"/>
          <w:highlight w:val="none"/>
          <w:lang w:val="en-US" w:eastAsia="zh-CN"/>
        </w:rPr>
        <w:t>开标方式：</w:t>
      </w:r>
      <w:r>
        <w:rPr>
          <w:rFonts w:hint="eastAsia" w:ascii="宋体" w:hAnsi="Courier New" w:eastAsia="宋体" w:cs="Times New Roman"/>
          <w:b/>
          <w:bCs w:val="0"/>
          <w:color w:val="auto"/>
          <w:kern w:val="2"/>
          <w:sz w:val="21"/>
          <w:highlight w:val="none"/>
          <w:u w:val="single"/>
          <w:lang w:val="en-US" w:eastAsia="zh-CN" w:bidi="ar-SA"/>
        </w:rPr>
        <w:t>线上</w:t>
      </w:r>
      <w:r>
        <w:rPr>
          <w:rFonts w:hint="eastAsia" w:cs="Times New Roman"/>
          <w:b/>
          <w:bCs w:val="0"/>
          <w:color w:val="auto"/>
          <w:highlight w:val="none"/>
          <w:u w:val="single"/>
          <w:lang w:val="en-US" w:eastAsia="zh-CN"/>
        </w:rPr>
        <w:t>招标。</w:t>
      </w:r>
      <w:r>
        <w:rPr>
          <w:rFonts w:hint="eastAsia" w:ascii="宋体" w:hAnsi="宋体" w:eastAsia="宋体" w:cs="宋体"/>
          <w:color w:val="000000"/>
          <w:sz w:val="21"/>
          <w:szCs w:val="21"/>
          <w:highlight w:val="none"/>
          <w:u w:val="singl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u w:val="single"/>
        </w:rPr>
        <w:t>招标人创建视频链接。</w:t>
      </w:r>
    </w:p>
    <w:p w14:paraId="1E058BEC">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842" w:leftChars="200" w:hanging="422" w:hangingChars="200"/>
        <w:textAlignment w:val="auto"/>
        <w:rPr>
          <w:rFonts w:hint="eastAsia" w:ascii="宋体" w:hAnsi="宋体" w:eastAsia="宋体" w:cs="宋体"/>
          <w:color w:val="000000"/>
          <w:sz w:val="21"/>
          <w:szCs w:val="21"/>
          <w:highlight w:val="none"/>
        </w:rPr>
      </w:pPr>
      <w:r>
        <w:rPr>
          <w:rFonts w:hint="eastAsia" w:ascii="宋体" w:hAnsi="宋体" w:eastAsia="宋体" w:cs="宋体"/>
          <w:b/>
          <w:bCs/>
          <w:sz w:val="21"/>
          <w:szCs w:val="21"/>
          <w:lang w:val="en-US" w:eastAsia="zh-CN"/>
        </w:rPr>
        <w:t>注：请各投标单位在开标前，先添加商务联系人微信（微信号：</w:t>
      </w:r>
      <w:r>
        <w:rPr>
          <w:rFonts w:hint="eastAsia" w:ascii="宋体" w:hAnsi="宋体" w:eastAsia="宋体" w:cs="宋体"/>
          <w:b/>
          <w:bCs/>
          <w:color w:val="000000"/>
          <w:sz w:val="21"/>
          <w:szCs w:val="21"/>
          <w:lang w:val="en-US" w:eastAsia="zh-CN"/>
        </w:rPr>
        <w:t>17860606592</w:t>
      </w:r>
      <w:r>
        <w:rPr>
          <w:rFonts w:hint="eastAsia" w:ascii="宋体" w:hAnsi="宋体" w:eastAsia="宋体" w:cs="宋体"/>
          <w:b/>
          <w:bCs/>
          <w:sz w:val="21"/>
          <w:szCs w:val="21"/>
          <w:lang w:val="en-US" w:eastAsia="zh-CN"/>
        </w:rPr>
        <w:t>），并通过发送保证金缴纳凭证以获取</w:t>
      </w:r>
      <w:r>
        <w:rPr>
          <w:rFonts w:hint="eastAsia" w:ascii="宋体" w:hAnsi="宋体" w:eastAsia="宋体" w:cs="宋体"/>
          <w:b/>
          <w:bCs/>
          <w:sz w:val="21"/>
          <w:szCs w:val="21"/>
          <w:highlight w:val="none"/>
          <w:lang w:val="en-US" w:eastAsia="zh-CN"/>
        </w:rPr>
        <w:t>在线开标会议号码</w:t>
      </w:r>
      <w:r>
        <w:rPr>
          <w:rFonts w:hint="eastAsia" w:ascii="宋体" w:hAnsi="宋体" w:eastAsia="宋体" w:cs="宋体"/>
          <w:b/>
          <w:bCs/>
          <w:sz w:val="21"/>
          <w:szCs w:val="21"/>
          <w:lang w:val="en-US" w:eastAsia="zh-CN"/>
        </w:rPr>
        <w:t>。</w:t>
      </w:r>
    </w:p>
    <w:p w14:paraId="59F17765">
      <w:pPr>
        <w:pStyle w:val="72"/>
        <w:keepNext w:val="0"/>
        <w:keepLines w:val="0"/>
        <w:pageBreakBefore w:val="0"/>
        <w:widowControl w:val="0"/>
        <w:numPr>
          <w:ilvl w:val="0"/>
          <w:numId w:val="22"/>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评标</w:t>
      </w:r>
    </w:p>
    <w:p w14:paraId="649C28C4">
      <w:pPr>
        <w:pStyle w:val="72"/>
        <w:keepNext w:val="0"/>
        <w:keepLines w:val="0"/>
        <w:pageBreakBefore w:val="0"/>
        <w:widowControl w:val="0"/>
        <w:numPr>
          <w:ilvl w:val="1"/>
          <w:numId w:val="22"/>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评标方法</w:t>
      </w:r>
    </w:p>
    <w:p w14:paraId="2EE7489B">
      <w:pPr>
        <w:pStyle w:val="75"/>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outlineLvl w:val="9"/>
        <w:rPr>
          <w:rFonts w:hint="eastAsia" w:cs="Times New Roman"/>
          <w:b w:val="0"/>
          <w:bCs/>
          <w:highlight w:val="none"/>
          <w:u w:val="none"/>
          <w:lang w:val="en-US" w:eastAsia="zh-CN"/>
        </w:rPr>
      </w:pPr>
      <w:r>
        <w:rPr>
          <w:rFonts w:hint="eastAsia" w:cs="Times New Roman"/>
          <w:b w:val="0"/>
          <w:bCs/>
          <w:highlight w:val="none"/>
          <w:u w:val="none"/>
          <w:lang w:val="en-US" w:eastAsia="zh-CN"/>
        </w:rPr>
        <w:t>本次招标采用合理最低价法进行评标。本着公平、公正、公开的原则，选择合理最低价确定中标人，对未中标单位不做任何解释。</w:t>
      </w:r>
    </w:p>
    <w:p w14:paraId="0B2A8F6D">
      <w:pPr>
        <w:pStyle w:val="72"/>
        <w:keepNext w:val="0"/>
        <w:keepLines w:val="0"/>
        <w:pageBreakBefore w:val="0"/>
        <w:widowControl w:val="0"/>
        <w:numPr>
          <w:ilvl w:val="1"/>
          <w:numId w:val="22"/>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评标流程</w:t>
      </w:r>
    </w:p>
    <w:p w14:paraId="08C47440">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应标资格审查：在“中国重汽e采通”应标报名时，按照</w:t>
      </w:r>
      <w:r>
        <w:rPr>
          <w:rFonts w:hint="eastAsia" w:ascii="宋体" w:hAnsi="宋体" w:cs="宋体"/>
          <w:b w:val="0"/>
          <w:bCs/>
          <w:color w:val="000000"/>
          <w:sz w:val="21"/>
          <w:szCs w:val="21"/>
          <w:highlight w:val="none"/>
          <w:lang w:val="en-US" w:eastAsia="zh-CN"/>
        </w:rPr>
        <w:t>第一章的投标报名</w:t>
      </w:r>
      <w:r>
        <w:rPr>
          <w:rFonts w:hint="eastAsia" w:ascii="宋体" w:hAnsi="宋体" w:eastAsia="宋体" w:cs="宋体"/>
          <w:b w:val="0"/>
          <w:bCs/>
          <w:color w:val="000000"/>
          <w:sz w:val="21"/>
          <w:szCs w:val="21"/>
          <w:highlight w:val="none"/>
          <w:lang w:val="en-US" w:eastAsia="zh-CN"/>
        </w:rPr>
        <w:t>编制</w:t>
      </w:r>
      <w:r>
        <w:rPr>
          <w:rFonts w:hint="eastAsia" w:ascii="宋体" w:hAnsi="宋体" w:eastAsia="宋体" w:cs="宋体"/>
          <w:b w:val="0"/>
          <w:bCs/>
          <w:color w:val="000000"/>
          <w:sz w:val="21"/>
          <w:szCs w:val="21"/>
          <w:highlight w:val="none"/>
        </w:rPr>
        <w:t>资料，上传完毕后，等待审核；</w:t>
      </w:r>
    </w:p>
    <w:p w14:paraId="3925B8AD">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通过应标资格审查的单位进入投标环节，按照“SRM系统供应商用户手册</w:t>
      </w:r>
      <w:r>
        <w:rPr>
          <w:rFonts w:hint="eastAsia" w:ascii="宋体" w:hAnsi="宋体" w:cs="宋体"/>
          <w:b w:val="0"/>
          <w:bCs/>
          <w:color w:val="000000"/>
          <w:sz w:val="21"/>
          <w:szCs w:val="21"/>
          <w:highlight w:val="none"/>
          <w:lang w:eastAsia="zh-CN"/>
        </w:rPr>
        <w:t>（</w:t>
      </w:r>
      <w:r>
        <w:rPr>
          <w:rFonts w:hint="eastAsia" w:ascii="宋体" w:hAnsi="宋体" w:cs="宋体"/>
          <w:b w:val="0"/>
          <w:bCs/>
          <w:color w:val="000000"/>
          <w:sz w:val="21"/>
          <w:szCs w:val="21"/>
          <w:highlight w:val="none"/>
          <w:lang w:val="en-US" w:eastAsia="zh-CN"/>
        </w:rPr>
        <w:t>附件9</w:t>
      </w:r>
      <w:r>
        <w:rPr>
          <w:rFonts w:hint="eastAsia" w:ascii="宋体" w:hAnsi="宋体" w:cs="宋体"/>
          <w:b w:val="0"/>
          <w:bCs/>
          <w:color w:val="000000"/>
          <w:sz w:val="21"/>
          <w:szCs w:val="21"/>
          <w:highlight w:val="none"/>
          <w:lang w:eastAsia="zh-CN"/>
        </w:rPr>
        <w:t>）</w:t>
      </w:r>
      <w:r>
        <w:rPr>
          <w:rFonts w:hint="eastAsia" w:ascii="宋体" w:hAnsi="宋体" w:eastAsia="宋体" w:cs="宋体"/>
          <w:b w:val="0"/>
          <w:bCs/>
          <w:color w:val="000000"/>
          <w:sz w:val="21"/>
          <w:szCs w:val="21"/>
          <w:highlight w:val="none"/>
        </w:rPr>
        <w:t>”，在重汽e采通平台投递电子标书（包含资质标、商务标）；没有通过应标资质审查的单位不能进入投标环节；</w:t>
      </w:r>
    </w:p>
    <w:p w14:paraId="3B34C86F">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资质标评审：资质标审核通过的单位，可以进入公开唱标环节；</w:t>
      </w:r>
    </w:p>
    <w:p w14:paraId="7E63C2E8">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商务标评审：商务条款</w:t>
      </w:r>
      <w:r>
        <w:rPr>
          <w:rFonts w:hint="eastAsia" w:ascii="宋体" w:hAnsi="宋体" w:cs="宋体"/>
          <w:b w:val="0"/>
          <w:bCs/>
          <w:color w:val="000000"/>
          <w:sz w:val="21"/>
          <w:szCs w:val="21"/>
          <w:highlight w:val="none"/>
          <w:lang w:val="en-US" w:eastAsia="zh-CN"/>
        </w:rPr>
        <w:t>相</w:t>
      </w:r>
      <w:r>
        <w:rPr>
          <w:rFonts w:hint="eastAsia" w:ascii="宋体" w:hAnsi="宋体" w:eastAsia="宋体" w:cs="宋体"/>
          <w:b w:val="0"/>
          <w:bCs/>
          <w:color w:val="000000"/>
          <w:sz w:val="21"/>
          <w:szCs w:val="21"/>
          <w:highlight w:val="none"/>
        </w:rPr>
        <w:t>应确认→价格澄清→商务标评审</w:t>
      </w:r>
      <w:r>
        <w:rPr>
          <w:rFonts w:hint="eastAsia" w:ascii="宋体" w:hAnsi="宋体" w:eastAsia="宋体" w:cs="宋体"/>
          <w:b w:val="0"/>
          <w:bCs/>
          <w:color w:val="000000"/>
          <w:sz w:val="21"/>
          <w:szCs w:val="21"/>
          <w:highlight w:val="none"/>
          <w:lang w:val="en-US" w:eastAsia="zh-CN"/>
        </w:rPr>
        <w:t>；采用多轮</w:t>
      </w:r>
      <w:r>
        <w:rPr>
          <w:rFonts w:hint="eastAsia" w:ascii="宋体" w:hAnsi="宋体" w:cs="宋体"/>
          <w:b w:val="0"/>
          <w:bCs/>
          <w:color w:val="000000"/>
          <w:sz w:val="21"/>
          <w:szCs w:val="21"/>
          <w:highlight w:val="none"/>
          <w:lang w:val="en-US" w:eastAsia="zh-CN"/>
        </w:rPr>
        <w:t>竞价</w:t>
      </w:r>
      <w:r>
        <w:rPr>
          <w:rFonts w:hint="eastAsia" w:ascii="宋体" w:hAnsi="宋体" w:eastAsia="宋体" w:cs="宋体"/>
          <w:b w:val="0"/>
          <w:bCs/>
          <w:color w:val="000000"/>
          <w:sz w:val="21"/>
          <w:szCs w:val="21"/>
          <w:highlight w:val="none"/>
          <w:lang w:val="en-US" w:eastAsia="zh-CN"/>
        </w:rPr>
        <w:t>，</w:t>
      </w:r>
      <w:r>
        <w:rPr>
          <w:rFonts w:hint="eastAsia" w:ascii="宋体" w:hAnsi="宋体" w:eastAsia="宋体" w:cs="宋体"/>
          <w:b w:val="0"/>
          <w:bCs/>
          <w:color w:val="000000"/>
          <w:sz w:val="21"/>
          <w:szCs w:val="21"/>
          <w:highlight w:val="none"/>
        </w:rPr>
        <w:t>期间产生的商务价格澄清均由投标人在重汽e采通平台限时内完成提交；</w:t>
      </w:r>
    </w:p>
    <w:p w14:paraId="148C0E04">
      <w:pPr>
        <w:pStyle w:val="76"/>
        <w:keepNext w:val="0"/>
        <w:keepLines w:val="0"/>
        <w:pageBreakBefore w:val="0"/>
        <w:widowControl w:val="0"/>
        <w:numPr>
          <w:ilvl w:val="0"/>
          <w:numId w:val="21"/>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注意：所有参与现场投标的投标人，需要自带笔记本电脑在</w:t>
      </w:r>
      <w:r>
        <w:rPr>
          <w:rFonts w:hint="eastAsia"/>
          <w:lang w:eastAsia="zh-CN"/>
        </w:rPr>
        <w:t>“</w:t>
      </w:r>
      <w:r>
        <w:rPr>
          <w:rFonts w:hint="eastAsia"/>
        </w:rPr>
        <w:t>重汽e采通</w:t>
      </w:r>
      <w:r>
        <w:rPr>
          <w:rFonts w:hint="eastAsia"/>
          <w:lang w:eastAsia="zh-CN"/>
        </w:rPr>
        <w:t>”</w:t>
      </w:r>
      <w:r>
        <w:rPr>
          <w:rFonts w:hint="eastAsia"/>
        </w:rPr>
        <w:t>进行自主投标和提交澄清函；投标和提交澄清函均有时间限制，超时未提交的按无效处理。</w:t>
      </w:r>
    </w:p>
    <w:p w14:paraId="08D5EEAF">
      <w:pPr>
        <w:pStyle w:val="72"/>
        <w:keepNext w:val="0"/>
        <w:keepLines w:val="0"/>
        <w:pageBreakBefore w:val="0"/>
        <w:widowControl w:val="0"/>
        <w:numPr>
          <w:ilvl w:val="1"/>
          <w:numId w:val="22"/>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 xml:space="preserve">评分标准 </w:t>
      </w:r>
    </w:p>
    <w:p w14:paraId="22F5099D">
      <w:pPr>
        <w:pStyle w:val="76"/>
        <w:keepNext w:val="0"/>
        <w:keepLines w:val="0"/>
        <w:pageBreakBefore w:val="0"/>
        <w:widowControl w:val="0"/>
        <w:numPr>
          <w:ilvl w:val="2"/>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u w:val="none"/>
          <w:lang w:val="en-US" w:eastAsia="zh-CN"/>
        </w:rPr>
      </w:pPr>
      <w:r>
        <w:rPr>
          <w:rFonts w:hint="eastAsia" w:cs="Times New Roman"/>
          <w:b w:val="0"/>
          <w:bCs/>
          <w:highlight w:val="none"/>
          <w:u w:val="none"/>
          <w:lang w:val="en-US" w:eastAsia="zh-CN"/>
        </w:rPr>
        <w:t>选择合理最低价确定中标人；</w:t>
      </w:r>
    </w:p>
    <w:p w14:paraId="3600D9D4">
      <w:pPr>
        <w:pStyle w:val="76"/>
        <w:keepNext w:val="0"/>
        <w:keepLines w:val="0"/>
        <w:pageBreakBefore w:val="0"/>
        <w:widowControl w:val="0"/>
        <w:numPr>
          <w:ilvl w:val="2"/>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u w:val="none"/>
          <w:lang w:val="en-US" w:eastAsia="zh-CN"/>
        </w:rPr>
      </w:pPr>
      <w:r>
        <w:rPr>
          <w:rFonts w:hint="eastAsia" w:cs="Times New Roman"/>
          <w:u w:val="none"/>
          <w:lang w:val="en-US" w:eastAsia="zh-CN"/>
        </w:rPr>
        <w:t>通过初审者为有效投标；</w:t>
      </w:r>
    </w:p>
    <w:p w14:paraId="0662E4D4">
      <w:pPr>
        <w:pStyle w:val="76"/>
        <w:keepNext w:val="0"/>
        <w:keepLines w:val="0"/>
        <w:pageBreakBefore w:val="0"/>
        <w:widowControl w:val="0"/>
        <w:numPr>
          <w:ilvl w:val="2"/>
          <w:numId w:val="22"/>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u w:val="none"/>
          <w:lang w:val="en-US" w:eastAsia="zh-CN"/>
        </w:rPr>
      </w:pPr>
      <w:r>
        <w:rPr>
          <w:rFonts w:hint="eastAsia" w:cs="Times New Roman"/>
          <w:u w:val="none"/>
          <w:lang w:val="en-US" w:eastAsia="zh-CN"/>
        </w:rPr>
        <w:t>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p w14:paraId="7C0A112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cs="Times New Roman"/>
          <w:lang w:val="en-US" w:eastAsia="zh-CN"/>
        </w:rPr>
        <w:t>定标</w:t>
      </w:r>
    </w:p>
    <w:p w14:paraId="6B705137">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eastAsia="zh-CN"/>
        </w:rPr>
      </w:pPr>
      <w:r>
        <w:rPr>
          <w:rFonts w:hint="eastAsia"/>
        </w:rPr>
        <w:t>本项目只产生</w:t>
      </w:r>
      <w:r>
        <w:rPr>
          <w:rFonts w:hint="eastAsia"/>
          <w:lang w:val="en-US" w:eastAsia="zh-CN"/>
        </w:rPr>
        <w:t>1</w:t>
      </w:r>
      <w:r>
        <w:rPr>
          <w:rFonts w:hint="eastAsia"/>
        </w:rPr>
        <w:t>个中标人。中标人签订合同前须进行最终审查。最终审查的对象</w:t>
      </w:r>
      <w:r>
        <w:rPr>
          <w:rFonts w:hint="eastAsia"/>
          <w:lang w:val="en-US" w:eastAsia="zh-CN"/>
        </w:rPr>
        <w:t>是</w:t>
      </w:r>
      <w:r>
        <w:rPr>
          <w:rFonts w:hint="eastAsia"/>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lang w:val="en-US" w:eastAsia="zh-CN"/>
        </w:rPr>
        <w:t>的</w:t>
      </w:r>
      <w:r>
        <w:rPr>
          <w:rFonts w:hint="eastAsia"/>
        </w:rPr>
        <w:t>，则本次评标作废</w:t>
      </w:r>
      <w:r>
        <w:rPr>
          <w:rFonts w:hint="eastAsia"/>
          <w:lang w:val="en-US" w:eastAsia="zh-CN"/>
        </w:rPr>
        <w:t>或变更意向中标人</w:t>
      </w:r>
      <w:r>
        <w:rPr>
          <w:rFonts w:hint="eastAsia"/>
          <w:lang w:eastAsia="zh-CN"/>
        </w:rPr>
        <w:t>。</w:t>
      </w:r>
    </w:p>
    <w:p w14:paraId="434A2260">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废标及终止招标</w:t>
      </w:r>
    </w:p>
    <w:p w14:paraId="0C3179D2">
      <w:pPr>
        <w:pStyle w:val="72"/>
        <w:keepNext w:val="0"/>
        <w:keepLines w:val="0"/>
        <w:pageBreakBefore w:val="0"/>
        <w:widowControl w:val="0"/>
        <w:numPr>
          <w:ilvl w:val="0"/>
          <w:numId w:val="2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投标人提供的有关资格、资质证明文件不合格、不真实或提供虚假投标材料；</w:t>
      </w:r>
    </w:p>
    <w:p w14:paraId="6FDED8FB">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投标人在报价有效期内撤回投标；</w:t>
      </w:r>
    </w:p>
    <w:p w14:paraId="3376C2B4">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lang w:eastAsia="zh-CN"/>
        </w:rPr>
      </w:pPr>
      <w:r>
        <w:rPr>
          <w:rFonts w:hint="eastAsia"/>
        </w:rPr>
        <w:t>在整个评标过程中，投标人有企图影响评标结果公正性的任何活动；</w:t>
      </w:r>
    </w:p>
    <w:p w14:paraId="2CADC812">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投标人以任何方式诋毁其他投标人；</w:t>
      </w:r>
    </w:p>
    <w:p w14:paraId="32C40D01">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投标人串通投标；</w:t>
      </w:r>
    </w:p>
    <w:p w14:paraId="4AFE6A78">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投标人被举报、检举，并经招标人查实无误的；</w:t>
      </w:r>
    </w:p>
    <w:p w14:paraId="34970088">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以他人名义投标或者以其他方式弄虚作假，骗取中标的；</w:t>
      </w:r>
    </w:p>
    <w:p w14:paraId="094BD6F9">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投标人负责人为同一人或者存在控股、管理关系的不同单位；</w:t>
      </w:r>
    </w:p>
    <w:p w14:paraId="0D5F304B">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有效投标不足三家；</w:t>
      </w:r>
    </w:p>
    <w:p w14:paraId="1D2B4C1A">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不同投标人的投标文件异常一致或者投标报价呈规律性差异的；</w:t>
      </w:r>
    </w:p>
    <w:p w14:paraId="6C84FB5F">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投标人报价均超过</w:t>
      </w:r>
      <w:r>
        <w:rPr>
          <w:rFonts w:hint="eastAsia"/>
          <w:lang w:val="en-US" w:eastAsia="zh-CN"/>
        </w:rPr>
        <w:t>最高限价</w:t>
      </w:r>
      <w:r>
        <w:rPr>
          <w:rFonts w:hint="eastAsia"/>
        </w:rPr>
        <w:t>的；</w:t>
      </w:r>
    </w:p>
    <w:p w14:paraId="627A4FDE">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未按要求填报商务报价资料，对招标开展造成较大影响；</w:t>
      </w:r>
    </w:p>
    <w:p w14:paraId="720979DB">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lang w:val="en-US" w:eastAsia="zh-CN"/>
        </w:rPr>
        <w:t>未按照招标人规定的时间内在中国重汽e采通完成投标的；</w:t>
      </w:r>
    </w:p>
    <w:p w14:paraId="2A852CD1">
      <w:pPr>
        <w:pStyle w:val="76"/>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法律、法规规定的其他情况。</w:t>
      </w:r>
    </w:p>
    <w:p w14:paraId="215E3D0C">
      <w:pPr>
        <w:pStyle w:val="72"/>
        <w:keepNext w:val="0"/>
        <w:keepLines w:val="0"/>
        <w:pageBreakBefore w:val="0"/>
        <w:widowControl w:val="0"/>
        <w:numPr>
          <w:ilvl w:val="0"/>
          <w:numId w:val="2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出现下列情形之一，招标人有权否决所有投标人的投标，并终止招标。</w:t>
      </w:r>
    </w:p>
    <w:p w14:paraId="26E4B558">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符合条件的投标人或者对招标文件做实质响应的投标人不足三家的；</w:t>
      </w:r>
    </w:p>
    <w:p w14:paraId="4633ED60">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评标委员会经评审，认为所有投标都不符合招标文件要求的；</w:t>
      </w:r>
    </w:p>
    <w:p w14:paraId="1872B765">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因重大变故，采购任务取消的</w:t>
      </w:r>
      <w:bookmarkStart w:id="6" w:name="OLE_LINK25"/>
      <w:bookmarkStart w:id="7" w:name="OLE_LINK26"/>
      <w:bookmarkStart w:id="8" w:name="OLE_LINK27"/>
      <w:bookmarkStart w:id="9" w:name="OLE_LINK29"/>
      <w:bookmarkStart w:id="10" w:name="OLE_LINK28"/>
      <w:r>
        <w:rPr>
          <w:rFonts w:hint="eastAsia" w:ascii="宋体" w:hAnsi="宋体" w:eastAsia="宋体" w:cs="宋体"/>
          <w:sz w:val="21"/>
          <w:szCs w:val="21"/>
          <w:highlight w:val="none"/>
        </w:rPr>
        <w:t>；</w:t>
      </w:r>
      <w:bookmarkEnd w:id="6"/>
      <w:bookmarkEnd w:id="7"/>
      <w:bookmarkEnd w:id="8"/>
      <w:bookmarkEnd w:id="9"/>
      <w:bookmarkEnd w:id="10"/>
    </w:p>
    <w:p w14:paraId="5CD1D199">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招标人认为其他应终止招标的情形。</w:t>
      </w:r>
    </w:p>
    <w:p w14:paraId="24E6827E">
      <w:pPr>
        <w:pStyle w:val="72"/>
        <w:keepNext w:val="0"/>
        <w:keepLines w:val="0"/>
        <w:pageBreakBefore w:val="0"/>
        <w:widowControl w:val="0"/>
        <w:numPr>
          <w:ilvl w:val="0"/>
          <w:numId w:val="2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hAnsi="Courier New" w:cs="Times New Roman"/>
          <w:highlight w:val="none"/>
          <w:lang w:val="en-US" w:eastAsia="zh-CN"/>
        </w:rPr>
        <w:t>合同</w:t>
      </w:r>
      <w:r>
        <w:rPr>
          <w:rFonts w:hint="eastAsia"/>
          <w:lang w:val="en-US" w:eastAsia="zh-CN"/>
        </w:rPr>
        <w:t>签订</w:t>
      </w:r>
    </w:p>
    <w:p w14:paraId="38A4E3E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color w:val="000000"/>
          <w:sz w:val="21"/>
          <w:szCs w:val="21"/>
        </w:rPr>
      </w:pPr>
      <w:r>
        <w:rPr>
          <w:rFonts w:hint="eastAsia" w:ascii="宋体" w:hAnsi="宋体" w:cs="宋体"/>
          <w:color w:val="000000"/>
          <w:sz w:val="21"/>
          <w:szCs w:val="21"/>
        </w:rPr>
        <w:t>招标人根据评标工作小组的评标结果确定中标人，在重汽e采通平台公布中标结果，并发送中标通知。</w:t>
      </w:r>
    </w:p>
    <w:p w14:paraId="01A8757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color w:val="000000"/>
          <w:sz w:val="21"/>
          <w:szCs w:val="21"/>
        </w:rPr>
      </w:pPr>
      <w:r>
        <w:rPr>
          <w:rFonts w:hint="eastAsia" w:ascii="宋体" w:hAnsi="宋体" w:cs="宋体"/>
          <w:color w:val="000000"/>
          <w:sz w:val="21"/>
          <w:szCs w:val="21"/>
        </w:rPr>
        <w:t>中标人应该在中标通知书规定的时间、地点与招标人签订采购合同，否则按照开标后撤回投标处理。</w:t>
      </w:r>
    </w:p>
    <w:p w14:paraId="05680D5A">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b w:val="0"/>
          <w:bCs w:val="0"/>
          <w:sz w:val="21"/>
          <w:szCs w:val="21"/>
        </w:rPr>
      </w:pPr>
      <w:r>
        <w:rPr>
          <w:rFonts w:hint="eastAsia" w:ascii="宋体" w:hAnsi="宋体" w:cs="宋体"/>
          <w:b w:val="0"/>
          <w:bCs w:val="0"/>
          <w:color w:val="000000"/>
          <w:sz w:val="21"/>
          <w:szCs w:val="21"/>
        </w:rPr>
        <w:t>中标人应当按照合同约定的履约责任，在保证质量的前提下完成中标项目，不得将中标项目转包或分包给他人，否则视为违约，招标人有权解除合同。</w:t>
      </w:r>
    </w:p>
    <w:p w14:paraId="096ACE9E">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pPr>
      <w:r>
        <w:rPr>
          <w:rFonts w:hint="eastAsia" w:ascii="宋体" w:hAnsi="宋体" w:cs="宋体"/>
          <w:b w:val="0"/>
          <w:bCs w:val="0"/>
          <w:color w:val="000000"/>
          <w:sz w:val="21"/>
          <w:szCs w:val="21"/>
        </w:rPr>
        <w:t>招标人有权指定招标人的关联单位作为合同签订人，与中标人签署相关合同，且具体权利义务以中标人与招标人的关联公司最终签署的合同为准</w:t>
      </w:r>
      <w:r>
        <w:rPr>
          <w:rFonts w:hint="eastAsia" w:ascii="宋体" w:hAnsi="宋体" w:cs="宋体"/>
          <w:b w:val="0"/>
          <w:bCs w:val="0"/>
          <w:color w:val="000000"/>
          <w:sz w:val="21"/>
          <w:szCs w:val="21"/>
          <w:lang w:eastAsia="zh-CN"/>
        </w:rPr>
        <w:t>。</w:t>
      </w:r>
    </w:p>
    <w:p w14:paraId="5591E191">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val="0"/>
          <w:color w:val="000000"/>
          <w:sz w:val="21"/>
          <w:szCs w:val="21"/>
          <w:highlight w:val="none"/>
        </w:rPr>
      </w:pPr>
      <w:r>
        <w:rPr>
          <w:rFonts w:hint="eastAsia" w:ascii="宋体" w:hAnsi="宋体" w:cs="宋体"/>
          <w:b/>
          <w:bCs w:val="0"/>
          <w:sz w:val="21"/>
          <w:szCs w:val="21"/>
        </w:rPr>
        <w:t>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val="0"/>
          <w:color w:val="000000"/>
          <w:sz w:val="21"/>
          <w:szCs w:val="21"/>
          <w:highlight w:val="none"/>
        </w:rPr>
      </w:pPr>
      <w:r>
        <w:rPr>
          <w:rFonts w:hint="eastAsia" w:ascii="宋体" w:hAnsi="宋体" w:cs="宋体"/>
          <w:b/>
          <w:bCs w:val="0"/>
          <w:sz w:val="21"/>
          <w:szCs w:val="21"/>
        </w:rPr>
        <w:t>合同以双方最终签署的版本为准。</w:t>
      </w:r>
    </w:p>
    <w:p w14:paraId="610E8BB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交货及付款</w:t>
      </w:r>
    </w:p>
    <w:p w14:paraId="0DD46053">
      <w:pPr>
        <w:pStyle w:val="76"/>
        <w:keepNext w:val="0"/>
        <w:keepLines w:val="0"/>
        <w:pageBreakBefore w:val="0"/>
        <w:widowControl w:val="0"/>
        <w:numPr>
          <w:ilvl w:val="0"/>
          <w:numId w:val="28"/>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lang w:val="en-US" w:eastAsia="zh-CN"/>
        </w:rPr>
      </w:pPr>
      <w:r>
        <w:rPr>
          <w:rFonts w:hint="eastAsia" w:cs="Times New Roman"/>
          <w:lang w:val="en-US" w:eastAsia="zh-CN"/>
        </w:rPr>
        <w:t>交货期：以最终签署的协议（或合同）约定为准。</w:t>
      </w:r>
    </w:p>
    <w:p w14:paraId="517A66BC">
      <w:pPr>
        <w:pStyle w:val="76"/>
        <w:keepNext w:val="0"/>
        <w:keepLines w:val="0"/>
        <w:pageBreakBefore w:val="0"/>
        <w:widowControl w:val="0"/>
        <w:numPr>
          <w:ilvl w:val="0"/>
          <w:numId w:val="28"/>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lang w:val="en-US" w:eastAsia="zh-CN"/>
        </w:rPr>
      </w:pPr>
      <w:r>
        <w:rPr>
          <w:rFonts w:hint="eastAsia" w:cs="Times New Roman"/>
          <w:lang w:val="en-US" w:eastAsia="zh-CN"/>
        </w:rPr>
        <w:t>付款方式：半年期商业汇票（包括银行承兑汇票和商业承兑汇票）</w:t>
      </w:r>
    </w:p>
    <w:p w14:paraId="36776B88">
      <w:pPr>
        <w:pStyle w:val="76"/>
        <w:keepNext w:val="0"/>
        <w:keepLines w:val="0"/>
        <w:pageBreakBefore w:val="0"/>
        <w:widowControl w:val="0"/>
        <w:numPr>
          <w:ilvl w:val="0"/>
          <w:numId w:val="28"/>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lang w:val="en-US" w:eastAsia="zh-CN"/>
        </w:rPr>
      </w:pPr>
      <w:r>
        <w:rPr>
          <w:rFonts w:hint="eastAsia" w:cs="Times New Roman"/>
          <w:lang w:val="en-US" w:eastAsia="zh-CN"/>
        </w:rPr>
        <w:t>付款节点：</w:t>
      </w:r>
      <w:r>
        <w:rPr>
          <w:rFonts w:hint="eastAsia" w:cs="Times New Roman"/>
          <w:b w:val="0"/>
          <w:bCs/>
          <w:color w:val="auto"/>
          <w:highlight w:val="none"/>
          <w:u w:val="none"/>
          <w:lang w:val="en-US" w:eastAsia="zh-CN"/>
        </w:rPr>
        <w:t>工程竣工验收合格，乙方提供当批付款金额一致的符合国家要求的增值税专用发票（税率9 %，如国家出台新政策对增值税率进行了调整，则不含税价款不变，本合同含税总价在不含税价基础上根据国家最新税率进行相应的调整），经甲方审核无误后于次月付款至合同价款的 70%。工程竣工验收后报送集团公司审计，按照审定额进行结算，乙方提供剩余付款金额一致的符合国家要求的增值税专用发票，经甲方审核无误后于次月付款至工程审定额的95%。剩余5%作为质保金，质保期后无质量问题进行支付。本合同的最终结算金额以工程结算审核报告中的审定额为准。</w:t>
      </w:r>
    </w:p>
    <w:p w14:paraId="0497352D">
      <w:pPr>
        <w:pStyle w:val="76"/>
        <w:keepNext w:val="0"/>
        <w:keepLines w:val="0"/>
        <w:pageBreakBefore w:val="0"/>
        <w:widowControl w:val="0"/>
        <w:numPr>
          <w:ilvl w:val="0"/>
          <w:numId w:val="28"/>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highlight w:val="none"/>
          <w:lang w:val="en-US" w:eastAsia="zh-CN"/>
        </w:rPr>
      </w:pPr>
      <w:r>
        <w:rPr>
          <w:rFonts w:hint="eastAsia" w:cs="Times New Roman"/>
          <w:highlight w:val="none"/>
          <w:lang w:val="en-US" w:eastAsia="zh-CN"/>
        </w:rPr>
        <w:t>付款方式和付款比例不允许偏离</w:t>
      </w:r>
    </w:p>
    <w:p w14:paraId="6E0D743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lang w:val="en-US" w:eastAsia="zh-CN"/>
        </w:rPr>
      </w:pPr>
      <w:r>
        <w:rPr>
          <w:rFonts w:hint="eastAsia"/>
          <w:lang w:val="en-US" w:eastAsia="zh-CN"/>
        </w:rPr>
        <w:t>本次招标最终解释权归</w:t>
      </w:r>
      <w:r>
        <w:rPr>
          <w:rFonts w:hint="eastAsia"/>
          <w:highlight w:val="none"/>
          <w:lang w:val="en-US" w:eastAsia="zh-CN"/>
        </w:rPr>
        <w:t>中国重汽集团济南特种车有限公司</w:t>
      </w:r>
      <w:r>
        <w:rPr>
          <w:rFonts w:hint="eastAsia"/>
          <w:lang w:val="en-US" w:eastAsia="zh-CN"/>
        </w:rPr>
        <w:t>。</w:t>
      </w:r>
    </w:p>
    <w:p w14:paraId="66BCACD8">
      <w:pPr>
        <w:pStyle w:val="76"/>
        <w:bidi w:val="0"/>
      </w:pPr>
    </w:p>
    <w:p w14:paraId="243FF35F">
      <w:pPr>
        <w:pStyle w:val="76"/>
        <w:bidi w:val="0"/>
        <w:rPr>
          <w:rFonts w:hint="eastAsia"/>
        </w:rPr>
      </w:pPr>
      <w:bookmarkStart w:id="11" w:name="_Toc47976607"/>
    </w:p>
    <w:p w14:paraId="362F0A00">
      <w:pPr>
        <w:pStyle w:val="76"/>
        <w:bidi w:val="0"/>
        <w:rPr>
          <w:rFonts w:hint="eastAsia"/>
        </w:rPr>
      </w:pPr>
    </w:p>
    <w:p w14:paraId="10AEFF69">
      <w:pPr>
        <w:pStyle w:val="76"/>
        <w:bidi w:val="0"/>
        <w:rPr>
          <w:rFonts w:hint="eastAsia"/>
        </w:rPr>
      </w:pPr>
    </w:p>
    <w:p w14:paraId="16F7CE97">
      <w:pPr>
        <w:pStyle w:val="76"/>
        <w:bidi w:val="0"/>
        <w:rPr>
          <w:rFonts w:hint="eastAsia"/>
        </w:rPr>
      </w:pPr>
    </w:p>
    <w:p w14:paraId="23D42FBD">
      <w:pPr>
        <w:pStyle w:val="76"/>
        <w:bidi w:val="0"/>
        <w:rPr>
          <w:rFonts w:hint="eastAsia"/>
        </w:rPr>
      </w:pPr>
    </w:p>
    <w:p w14:paraId="7307E11A">
      <w:pPr>
        <w:pStyle w:val="76"/>
        <w:bidi w:val="0"/>
        <w:rPr>
          <w:rFonts w:hint="eastAsia"/>
        </w:rPr>
      </w:pPr>
    </w:p>
    <w:p w14:paraId="3A64B4FF">
      <w:pPr>
        <w:pStyle w:val="76"/>
        <w:bidi w:val="0"/>
        <w:rPr>
          <w:rFonts w:hint="eastAsia"/>
        </w:rPr>
      </w:pPr>
    </w:p>
    <w:p w14:paraId="3F9FB118">
      <w:pPr>
        <w:pStyle w:val="76"/>
        <w:bidi w:val="0"/>
        <w:rPr>
          <w:rFonts w:hint="eastAsia"/>
        </w:rPr>
      </w:pPr>
    </w:p>
    <w:p w14:paraId="319C0962">
      <w:pPr>
        <w:pStyle w:val="76"/>
        <w:bidi w:val="0"/>
        <w:rPr>
          <w:rFonts w:hint="eastAsia"/>
        </w:rPr>
      </w:pPr>
    </w:p>
    <w:p w14:paraId="26981F33">
      <w:pPr>
        <w:rPr>
          <w:rFonts w:hint="eastAsia"/>
        </w:rPr>
      </w:pPr>
    </w:p>
    <w:p w14:paraId="1D3BF604">
      <w:pPr>
        <w:rPr>
          <w:rFonts w:hint="eastAsia"/>
        </w:rPr>
      </w:pPr>
      <w:r>
        <w:rPr>
          <w:rFonts w:hint="eastAsia"/>
        </w:rPr>
        <w:br w:type="page"/>
      </w:r>
    </w:p>
    <w:p w14:paraId="1FB6CA61">
      <w:pPr>
        <w:pStyle w:val="71"/>
        <w:jc w:val="center"/>
        <w:rPr>
          <w:rFonts w:hint="default" w:eastAsia="黑体"/>
          <w:lang w:val="en-US" w:eastAsia="zh-CN"/>
        </w:rPr>
      </w:pPr>
      <w:bookmarkStart w:id="12" w:name="_Toc16839"/>
      <w:r>
        <w:rPr>
          <w:rFonts w:hint="eastAsia"/>
        </w:rPr>
        <w:t>第二部分　</w:t>
      </w:r>
      <w:bookmarkEnd w:id="11"/>
      <w:r>
        <w:rPr>
          <w:rFonts w:hint="eastAsia"/>
          <w:lang w:val="en-US" w:eastAsia="zh-CN"/>
        </w:rPr>
        <w:t>技术方案书</w:t>
      </w:r>
      <w:bookmarkEnd w:id="12"/>
    </w:p>
    <w:p w14:paraId="42BDBBA9">
      <w:pPr>
        <w:pStyle w:val="3"/>
        <w:bidi w:val="0"/>
        <w:spacing w:line="240" w:lineRule="auto"/>
        <w:rPr>
          <w:rFonts w:hint="eastAsia"/>
          <w:lang w:eastAsia="zh-CN"/>
        </w:rPr>
      </w:pPr>
      <w:bookmarkStart w:id="13" w:name="_Toc15078"/>
      <w:bookmarkStart w:id="14" w:name="_Toc17192"/>
      <w:r>
        <w:rPr>
          <w:rFonts w:hint="eastAsia"/>
          <w:lang w:eastAsia="zh-CN"/>
        </w:rPr>
        <w:t>第一章</w:t>
      </w:r>
      <w:r>
        <w:rPr>
          <w:rFonts w:hint="eastAsia"/>
          <w:lang w:val="en-US" w:eastAsia="zh-CN"/>
        </w:rPr>
        <w:t xml:space="preserve"> </w:t>
      </w:r>
      <w:r>
        <w:rPr>
          <w:rFonts w:hint="eastAsia"/>
          <w:lang w:eastAsia="zh-CN"/>
        </w:rPr>
        <w:t>编制说明</w:t>
      </w:r>
      <w:bookmarkEnd w:id="13"/>
    </w:p>
    <w:p w14:paraId="36876C89">
      <w:pPr>
        <w:spacing w:line="360" w:lineRule="auto"/>
        <w:rPr>
          <w:rFonts w:hint="eastAsia"/>
          <w:lang w:eastAsia="zh-CN"/>
        </w:rPr>
      </w:pPr>
      <w:r>
        <w:rPr>
          <w:rFonts w:hint="eastAsia"/>
          <w:b/>
          <w:bCs/>
          <w:sz w:val="28"/>
          <w:szCs w:val="28"/>
          <w:lang w:eastAsia="zh-CN"/>
        </w:rPr>
        <w:t>一、编制依据</w:t>
      </w:r>
    </w:p>
    <w:tbl>
      <w:tblPr>
        <w:tblStyle w:val="1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710"/>
        <w:gridCol w:w="1714"/>
        <w:gridCol w:w="4523"/>
        <w:gridCol w:w="2179"/>
      </w:tblGrid>
      <w:tr w14:paraId="3F92F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blHeader/>
          <w:jc w:val="center"/>
        </w:trPr>
        <w:tc>
          <w:tcPr>
            <w:tcW w:w="389" w:type="pct"/>
            <w:shd w:val="clear" w:color="auto" w:fill="BEBEBE" w:themeFill="background1" w:themeFillShade="BF"/>
            <w:vAlign w:val="center"/>
          </w:tcPr>
          <w:p w14:paraId="53BAC7A1">
            <w:pPr>
              <w:pStyle w:val="114"/>
              <w:rPr>
                <w:rFonts w:hint="eastAsia"/>
                <w:kern w:val="0"/>
                <w:sz w:val="28"/>
                <w:szCs w:val="28"/>
              </w:rPr>
            </w:pPr>
            <w:r>
              <w:rPr>
                <w:rFonts w:hint="eastAsia"/>
                <w:kern w:val="0"/>
                <w:sz w:val="28"/>
                <w:szCs w:val="28"/>
              </w:rPr>
              <w:t>序号</w:t>
            </w:r>
          </w:p>
        </w:tc>
        <w:tc>
          <w:tcPr>
            <w:tcW w:w="939" w:type="pct"/>
            <w:shd w:val="clear" w:color="auto" w:fill="BEBEBE" w:themeFill="background1" w:themeFillShade="BF"/>
            <w:vAlign w:val="center"/>
          </w:tcPr>
          <w:p w14:paraId="4971DBFD">
            <w:pPr>
              <w:pStyle w:val="114"/>
              <w:rPr>
                <w:rFonts w:hint="eastAsia"/>
                <w:kern w:val="0"/>
                <w:sz w:val="28"/>
                <w:szCs w:val="28"/>
              </w:rPr>
            </w:pPr>
            <w:r>
              <w:rPr>
                <w:rFonts w:hint="eastAsia"/>
                <w:kern w:val="0"/>
                <w:sz w:val="28"/>
                <w:szCs w:val="28"/>
              </w:rPr>
              <w:t>类别</w:t>
            </w:r>
          </w:p>
        </w:tc>
        <w:tc>
          <w:tcPr>
            <w:tcW w:w="2478" w:type="pct"/>
            <w:shd w:val="clear" w:color="auto" w:fill="BEBEBE" w:themeFill="background1" w:themeFillShade="BF"/>
            <w:vAlign w:val="center"/>
          </w:tcPr>
          <w:p w14:paraId="44FA9C81">
            <w:pPr>
              <w:pStyle w:val="114"/>
              <w:rPr>
                <w:rFonts w:hint="eastAsia"/>
                <w:kern w:val="0"/>
                <w:sz w:val="28"/>
                <w:szCs w:val="28"/>
              </w:rPr>
            </w:pPr>
            <w:r>
              <w:rPr>
                <w:rFonts w:hint="eastAsia"/>
                <w:kern w:val="0"/>
                <w:sz w:val="28"/>
                <w:szCs w:val="28"/>
              </w:rPr>
              <w:t>文件名称</w:t>
            </w:r>
          </w:p>
        </w:tc>
        <w:tc>
          <w:tcPr>
            <w:tcW w:w="1194" w:type="pct"/>
            <w:shd w:val="clear" w:color="auto" w:fill="BEBEBE" w:themeFill="background1" w:themeFillShade="BF"/>
            <w:vAlign w:val="center"/>
          </w:tcPr>
          <w:p w14:paraId="06AF38AE">
            <w:pPr>
              <w:pStyle w:val="114"/>
              <w:rPr>
                <w:rFonts w:hint="eastAsia"/>
                <w:kern w:val="0"/>
                <w:sz w:val="28"/>
                <w:szCs w:val="28"/>
              </w:rPr>
            </w:pPr>
            <w:r>
              <w:rPr>
                <w:rFonts w:hint="eastAsia"/>
                <w:kern w:val="0"/>
                <w:sz w:val="28"/>
                <w:szCs w:val="28"/>
              </w:rPr>
              <w:t>编号</w:t>
            </w:r>
          </w:p>
        </w:tc>
      </w:tr>
      <w:tr w14:paraId="79F4E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389" w:type="pct"/>
            <w:shd w:val="clear" w:color="auto" w:fill="BEBEBE" w:themeFill="background1" w:themeFillShade="BF"/>
            <w:vAlign w:val="center"/>
          </w:tcPr>
          <w:p w14:paraId="3D2E8B28">
            <w:pPr>
              <w:pStyle w:val="116"/>
              <w:rPr>
                <w:rFonts w:hint="eastAsia"/>
                <w:kern w:val="0"/>
                <w:sz w:val="28"/>
                <w:szCs w:val="28"/>
              </w:rPr>
            </w:pPr>
          </w:p>
        </w:tc>
        <w:tc>
          <w:tcPr>
            <w:tcW w:w="939" w:type="pct"/>
            <w:vMerge w:val="restart"/>
            <w:vAlign w:val="center"/>
          </w:tcPr>
          <w:p w14:paraId="3FB1738E">
            <w:pPr>
              <w:pStyle w:val="114"/>
              <w:rPr>
                <w:rFonts w:hint="eastAsia"/>
                <w:kern w:val="0"/>
                <w:sz w:val="28"/>
                <w:szCs w:val="28"/>
              </w:rPr>
            </w:pPr>
            <w:r>
              <w:rPr>
                <w:rFonts w:hint="eastAsia"/>
                <w:kern w:val="0"/>
                <w:sz w:val="28"/>
                <w:szCs w:val="28"/>
              </w:rPr>
              <w:t>国家标准</w:t>
            </w:r>
          </w:p>
        </w:tc>
        <w:tc>
          <w:tcPr>
            <w:tcW w:w="2478" w:type="pct"/>
            <w:vAlign w:val="center"/>
          </w:tcPr>
          <w:p w14:paraId="73AC4D11">
            <w:pPr>
              <w:pStyle w:val="114"/>
              <w:rPr>
                <w:rFonts w:hint="eastAsia"/>
                <w:kern w:val="0"/>
                <w:sz w:val="28"/>
                <w:szCs w:val="28"/>
              </w:rPr>
            </w:pPr>
            <w:r>
              <w:rPr>
                <w:rFonts w:hint="eastAsia"/>
                <w:kern w:val="0"/>
                <w:sz w:val="28"/>
                <w:szCs w:val="28"/>
              </w:rPr>
              <w:t>《屋面工程技术规范》</w:t>
            </w:r>
          </w:p>
        </w:tc>
        <w:tc>
          <w:tcPr>
            <w:tcW w:w="1194" w:type="pct"/>
            <w:vAlign w:val="center"/>
          </w:tcPr>
          <w:p w14:paraId="693336EE">
            <w:pPr>
              <w:pStyle w:val="114"/>
              <w:rPr>
                <w:rFonts w:hint="eastAsia"/>
                <w:kern w:val="0"/>
                <w:sz w:val="28"/>
                <w:szCs w:val="28"/>
              </w:rPr>
            </w:pPr>
            <w:r>
              <w:rPr>
                <w:rFonts w:hint="eastAsia"/>
                <w:kern w:val="0"/>
                <w:sz w:val="28"/>
                <w:szCs w:val="28"/>
              </w:rPr>
              <w:t>GB 50345-2012</w:t>
            </w:r>
          </w:p>
        </w:tc>
      </w:tr>
      <w:tr w14:paraId="00DFA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389" w:type="pct"/>
            <w:shd w:val="clear" w:color="auto" w:fill="BEBEBE" w:themeFill="background1" w:themeFillShade="BF"/>
            <w:vAlign w:val="center"/>
          </w:tcPr>
          <w:p w14:paraId="413B7E9F">
            <w:pPr>
              <w:pStyle w:val="116"/>
              <w:rPr>
                <w:rFonts w:hint="eastAsia"/>
                <w:kern w:val="0"/>
                <w:sz w:val="28"/>
                <w:szCs w:val="28"/>
              </w:rPr>
            </w:pPr>
          </w:p>
        </w:tc>
        <w:tc>
          <w:tcPr>
            <w:tcW w:w="939" w:type="pct"/>
            <w:vMerge w:val="continue"/>
            <w:vAlign w:val="center"/>
          </w:tcPr>
          <w:p w14:paraId="459139DE">
            <w:pPr>
              <w:pStyle w:val="114"/>
              <w:rPr>
                <w:rFonts w:hint="eastAsia"/>
                <w:kern w:val="0"/>
                <w:sz w:val="28"/>
                <w:szCs w:val="28"/>
              </w:rPr>
            </w:pPr>
          </w:p>
        </w:tc>
        <w:tc>
          <w:tcPr>
            <w:tcW w:w="2478" w:type="pct"/>
            <w:vAlign w:val="center"/>
          </w:tcPr>
          <w:p w14:paraId="036F4D80">
            <w:pPr>
              <w:pStyle w:val="114"/>
              <w:rPr>
                <w:rFonts w:hint="eastAsia"/>
                <w:kern w:val="0"/>
                <w:sz w:val="28"/>
                <w:szCs w:val="28"/>
              </w:rPr>
            </w:pPr>
            <w:r>
              <w:rPr>
                <w:rFonts w:hint="eastAsia"/>
                <w:kern w:val="0"/>
                <w:sz w:val="28"/>
                <w:szCs w:val="28"/>
              </w:rPr>
              <w:t>《坡屋面工程技术规范》</w:t>
            </w:r>
          </w:p>
        </w:tc>
        <w:tc>
          <w:tcPr>
            <w:tcW w:w="1194" w:type="pct"/>
            <w:vAlign w:val="center"/>
          </w:tcPr>
          <w:p w14:paraId="3DEB3512">
            <w:pPr>
              <w:pStyle w:val="114"/>
              <w:rPr>
                <w:rFonts w:hint="eastAsia"/>
                <w:kern w:val="0"/>
                <w:sz w:val="28"/>
                <w:szCs w:val="28"/>
              </w:rPr>
            </w:pPr>
            <w:r>
              <w:rPr>
                <w:rFonts w:hint="eastAsia"/>
                <w:kern w:val="0"/>
                <w:sz w:val="28"/>
                <w:szCs w:val="28"/>
              </w:rPr>
              <w:t>GB 50693-2011</w:t>
            </w:r>
          </w:p>
        </w:tc>
      </w:tr>
      <w:tr w14:paraId="20A60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389" w:type="pct"/>
            <w:shd w:val="clear" w:color="auto" w:fill="BEBEBE" w:themeFill="background1" w:themeFillShade="BF"/>
            <w:vAlign w:val="center"/>
          </w:tcPr>
          <w:p w14:paraId="1E351E07">
            <w:pPr>
              <w:pStyle w:val="116"/>
              <w:rPr>
                <w:rFonts w:hint="eastAsia"/>
                <w:kern w:val="0"/>
                <w:sz w:val="28"/>
                <w:szCs w:val="28"/>
              </w:rPr>
            </w:pPr>
          </w:p>
        </w:tc>
        <w:tc>
          <w:tcPr>
            <w:tcW w:w="939" w:type="pct"/>
            <w:vMerge w:val="continue"/>
            <w:vAlign w:val="center"/>
          </w:tcPr>
          <w:p w14:paraId="164A857F">
            <w:pPr>
              <w:pStyle w:val="114"/>
              <w:rPr>
                <w:rFonts w:hint="eastAsia"/>
                <w:kern w:val="0"/>
                <w:sz w:val="28"/>
                <w:szCs w:val="28"/>
              </w:rPr>
            </w:pPr>
          </w:p>
        </w:tc>
        <w:tc>
          <w:tcPr>
            <w:tcW w:w="2478" w:type="pct"/>
            <w:vAlign w:val="center"/>
          </w:tcPr>
          <w:p w14:paraId="68FB442A">
            <w:pPr>
              <w:pStyle w:val="114"/>
              <w:rPr>
                <w:rFonts w:hint="eastAsia"/>
                <w:kern w:val="0"/>
                <w:sz w:val="28"/>
                <w:szCs w:val="28"/>
              </w:rPr>
            </w:pPr>
            <w:r>
              <w:rPr>
                <w:rFonts w:hint="eastAsia"/>
                <w:kern w:val="0"/>
                <w:sz w:val="28"/>
                <w:szCs w:val="28"/>
              </w:rPr>
              <w:t>《屋面工程质量验收规范》</w:t>
            </w:r>
          </w:p>
        </w:tc>
        <w:tc>
          <w:tcPr>
            <w:tcW w:w="1194" w:type="pct"/>
            <w:vAlign w:val="center"/>
          </w:tcPr>
          <w:p w14:paraId="066697F0">
            <w:pPr>
              <w:pStyle w:val="114"/>
              <w:rPr>
                <w:rFonts w:hint="eastAsia"/>
                <w:kern w:val="0"/>
                <w:sz w:val="28"/>
                <w:szCs w:val="28"/>
              </w:rPr>
            </w:pPr>
            <w:r>
              <w:rPr>
                <w:rFonts w:hint="eastAsia"/>
                <w:kern w:val="0"/>
                <w:sz w:val="28"/>
                <w:szCs w:val="28"/>
              </w:rPr>
              <w:t>GB 50207-2012</w:t>
            </w:r>
          </w:p>
        </w:tc>
      </w:tr>
      <w:tr w14:paraId="2C39C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389" w:type="pct"/>
            <w:shd w:val="clear" w:color="auto" w:fill="BEBEBE" w:themeFill="background1" w:themeFillShade="BF"/>
            <w:vAlign w:val="center"/>
          </w:tcPr>
          <w:p w14:paraId="33530651">
            <w:pPr>
              <w:pStyle w:val="116"/>
              <w:rPr>
                <w:rFonts w:hint="eastAsia"/>
                <w:kern w:val="0"/>
                <w:sz w:val="28"/>
                <w:szCs w:val="28"/>
              </w:rPr>
            </w:pPr>
          </w:p>
        </w:tc>
        <w:tc>
          <w:tcPr>
            <w:tcW w:w="939" w:type="pct"/>
            <w:vMerge w:val="continue"/>
            <w:vAlign w:val="center"/>
          </w:tcPr>
          <w:p w14:paraId="06779353">
            <w:pPr>
              <w:pStyle w:val="114"/>
              <w:rPr>
                <w:rFonts w:hint="eastAsia"/>
                <w:kern w:val="0"/>
                <w:sz w:val="28"/>
                <w:szCs w:val="28"/>
              </w:rPr>
            </w:pPr>
          </w:p>
        </w:tc>
        <w:tc>
          <w:tcPr>
            <w:tcW w:w="2478" w:type="pct"/>
            <w:vAlign w:val="center"/>
          </w:tcPr>
          <w:p w14:paraId="10740657">
            <w:pPr>
              <w:pStyle w:val="114"/>
              <w:rPr>
                <w:rFonts w:hint="eastAsia"/>
                <w:kern w:val="0"/>
                <w:sz w:val="28"/>
                <w:szCs w:val="28"/>
              </w:rPr>
            </w:pPr>
            <w:r>
              <w:rPr>
                <w:rFonts w:hint="eastAsia"/>
                <w:kern w:val="0"/>
                <w:sz w:val="28"/>
                <w:szCs w:val="28"/>
              </w:rPr>
              <w:t>《高分子防水卷材 第1部分：片材》</w:t>
            </w:r>
          </w:p>
        </w:tc>
        <w:tc>
          <w:tcPr>
            <w:tcW w:w="1194" w:type="pct"/>
            <w:vAlign w:val="center"/>
          </w:tcPr>
          <w:p w14:paraId="7743991D">
            <w:pPr>
              <w:pStyle w:val="114"/>
              <w:rPr>
                <w:rFonts w:hint="eastAsia"/>
                <w:kern w:val="0"/>
                <w:sz w:val="28"/>
                <w:szCs w:val="28"/>
              </w:rPr>
            </w:pPr>
            <w:r>
              <w:rPr>
                <w:rFonts w:hint="eastAsia"/>
                <w:kern w:val="0"/>
                <w:sz w:val="28"/>
                <w:szCs w:val="28"/>
              </w:rPr>
              <w:t>GB/T 18173.1-2012</w:t>
            </w:r>
          </w:p>
        </w:tc>
      </w:tr>
      <w:tr w14:paraId="3F698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389" w:type="pct"/>
            <w:shd w:val="clear" w:color="auto" w:fill="BEBEBE" w:themeFill="background1" w:themeFillShade="BF"/>
            <w:vAlign w:val="center"/>
          </w:tcPr>
          <w:p w14:paraId="2F263D9C">
            <w:pPr>
              <w:pStyle w:val="116"/>
              <w:rPr>
                <w:rFonts w:hint="eastAsia"/>
                <w:kern w:val="0"/>
                <w:sz w:val="28"/>
                <w:szCs w:val="28"/>
              </w:rPr>
            </w:pPr>
          </w:p>
        </w:tc>
        <w:tc>
          <w:tcPr>
            <w:tcW w:w="939" w:type="pct"/>
            <w:vMerge w:val="restart"/>
            <w:vAlign w:val="center"/>
          </w:tcPr>
          <w:p w14:paraId="30F89C3B">
            <w:pPr>
              <w:pStyle w:val="114"/>
              <w:rPr>
                <w:rFonts w:hint="eastAsia"/>
                <w:kern w:val="0"/>
                <w:sz w:val="28"/>
                <w:szCs w:val="28"/>
              </w:rPr>
            </w:pPr>
            <w:r>
              <w:rPr>
                <w:rFonts w:hint="eastAsia"/>
                <w:kern w:val="0"/>
                <w:sz w:val="28"/>
                <w:szCs w:val="28"/>
              </w:rPr>
              <w:t>行业标准</w:t>
            </w:r>
          </w:p>
        </w:tc>
        <w:tc>
          <w:tcPr>
            <w:tcW w:w="2478" w:type="pct"/>
            <w:vAlign w:val="center"/>
          </w:tcPr>
          <w:p w14:paraId="056CE827">
            <w:pPr>
              <w:pStyle w:val="114"/>
              <w:rPr>
                <w:rFonts w:hint="eastAsia"/>
                <w:kern w:val="0"/>
                <w:sz w:val="28"/>
                <w:szCs w:val="28"/>
              </w:rPr>
            </w:pPr>
            <w:r>
              <w:rPr>
                <w:rFonts w:hint="eastAsia"/>
                <w:kern w:val="0"/>
                <w:sz w:val="28"/>
                <w:szCs w:val="28"/>
              </w:rPr>
              <w:t>《房屋渗漏修缮技术规程》</w:t>
            </w:r>
          </w:p>
        </w:tc>
        <w:tc>
          <w:tcPr>
            <w:tcW w:w="1194" w:type="pct"/>
            <w:vAlign w:val="center"/>
          </w:tcPr>
          <w:p w14:paraId="498FBB32">
            <w:pPr>
              <w:pStyle w:val="114"/>
              <w:rPr>
                <w:rFonts w:hint="eastAsia"/>
                <w:kern w:val="0"/>
                <w:sz w:val="28"/>
                <w:szCs w:val="28"/>
              </w:rPr>
            </w:pPr>
            <w:r>
              <w:rPr>
                <w:rFonts w:hint="eastAsia"/>
                <w:kern w:val="0"/>
                <w:sz w:val="28"/>
                <w:szCs w:val="28"/>
              </w:rPr>
              <w:t>JGJ/T53-2011</w:t>
            </w:r>
          </w:p>
        </w:tc>
      </w:tr>
      <w:tr w14:paraId="521A7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389" w:type="pct"/>
            <w:shd w:val="clear" w:color="auto" w:fill="BEBEBE" w:themeFill="background1" w:themeFillShade="BF"/>
            <w:vAlign w:val="center"/>
          </w:tcPr>
          <w:p w14:paraId="129BD0A5">
            <w:pPr>
              <w:pStyle w:val="116"/>
              <w:rPr>
                <w:rFonts w:hint="eastAsia"/>
                <w:kern w:val="0"/>
                <w:sz w:val="28"/>
                <w:szCs w:val="28"/>
              </w:rPr>
            </w:pPr>
          </w:p>
        </w:tc>
        <w:tc>
          <w:tcPr>
            <w:tcW w:w="939" w:type="pct"/>
            <w:vMerge w:val="continue"/>
            <w:vAlign w:val="center"/>
          </w:tcPr>
          <w:p w14:paraId="7883432E">
            <w:pPr>
              <w:pStyle w:val="114"/>
              <w:rPr>
                <w:rFonts w:hint="eastAsia"/>
                <w:kern w:val="0"/>
                <w:sz w:val="28"/>
                <w:szCs w:val="28"/>
              </w:rPr>
            </w:pPr>
          </w:p>
        </w:tc>
        <w:tc>
          <w:tcPr>
            <w:tcW w:w="2478" w:type="pct"/>
            <w:vAlign w:val="center"/>
          </w:tcPr>
          <w:p w14:paraId="71933D94">
            <w:pPr>
              <w:pStyle w:val="114"/>
              <w:rPr>
                <w:rFonts w:hint="eastAsia"/>
                <w:kern w:val="0"/>
                <w:sz w:val="28"/>
                <w:szCs w:val="28"/>
              </w:rPr>
            </w:pPr>
            <w:r>
              <w:rPr>
                <w:rFonts w:hint="eastAsia"/>
                <w:kern w:val="0"/>
                <w:sz w:val="28"/>
                <w:szCs w:val="28"/>
              </w:rPr>
              <w:t>《金属屋面丙烯酸高弹防水涂料》</w:t>
            </w:r>
          </w:p>
        </w:tc>
        <w:tc>
          <w:tcPr>
            <w:tcW w:w="1194" w:type="pct"/>
            <w:vAlign w:val="center"/>
          </w:tcPr>
          <w:p w14:paraId="2DB9A41E">
            <w:pPr>
              <w:pStyle w:val="114"/>
              <w:rPr>
                <w:rFonts w:hint="eastAsia"/>
                <w:kern w:val="0"/>
                <w:sz w:val="28"/>
                <w:szCs w:val="28"/>
              </w:rPr>
            </w:pPr>
            <w:r>
              <w:rPr>
                <w:rFonts w:hint="eastAsia"/>
                <w:kern w:val="0"/>
                <w:sz w:val="28"/>
                <w:szCs w:val="28"/>
              </w:rPr>
              <w:t>JG/T375-2012</w:t>
            </w:r>
          </w:p>
        </w:tc>
      </w:tr>
      <w:tr w14:paraId="0823F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389" w:type="pct"/>
            <w:shd w:val="clear" w:color="auto" w:fill="BEBEBE" w:themeFill="background1" w:themeFillShade="BF"/>
            <w:vAlign w:val="center"/>
          </w:tcPr>
          <w:p w14:paraId="4FBB3A2C">
            <w:pPr>
              <w:pStyle w:val="116"/>
              <w:rPr>
                <w:rFonts w:hint="eastAsia"/>
                <w:kern w:val="0"/>
                <w:sz w:val="28"/>
                <w:szCs w:val="28"/>
              </w:rPr>
            </w:pPr>
          </w:p>
        </w:tc>
        <w:tc>
          <w:tcPr>
            <w:tcW w:w="939" w:type="pct"/>
            <w:vAlign w:val="center"/>
          </w:tcPr>
          <w:p w14:paraId="10FFF7EF">
            <w:pPr>
              <w:pStyle w:val="114"/>
              <w:rPr>
                <w:rFonts w:hint="eastAsia"/>
                <w:kern w:val="0"/>
                <w:sz w:val="28"/>
                <w:szCs w:val="28"/>
              </w:rPr>
            </w:pPr>
            <w:r>
              <w:rPr>
                <w:rFonts w:hint="eastAsia"/>
                <w:kern w:val="0"/>
                <w:sz w:val="28"/>
                <w:szCs w:val="28"/>
              </w:rPr>
              <w:t>设计文件</w:t>
            </w:r>
          </w:p>
        </w:tc>
        <w:tc>
          <w:tcPr>
            <w:tcW w:w="2478" w:type="pct"/>
            <w:vAlign w:val="center"/>
          </w:tcPr>
          <w:p w14:paraId="225684C1">
            <w:pPr>
              <w:pStyle w:val="114"/>
              <w:rPr>
                <w:rFonts w:hint="eastAsia"/>
                <w:kern w:val="0"/>
                <w:sz w:val="28"/>
                <w:szCs w:val="28"/>
              </w:rPr>
            </w:pPr>
            <w:r>
              <w:rPr>
                <w:rFonts w:hint="eastAsia"/>
                <w:kern w:val="0"/>
                <w:sz w:val="28"/>
                <w:szCs w:val="28"/>
              </w:rPr>
              <w:t>本工程现场情况</w:t>
            </w:r>
          </w:p>
        </w:tc>
        <w:tc>
          <w:tcPr>
            <w:tcW w:w="1194" w:type="pct"/>
            <w:vAlign w:val="center"/>
          </w:tcPr>
          <w:p w14:paraId="76CB5F3F">
            <w:pPr>
              <w:pStyle w:val="114"/>
              <w:rPr>
                <w:rFonts w:hint="eastAsia"/>
                <w:kern w:val="0"/>
                <w:sz w:val="28"/>
                <w:szCs w:val="28"/>
              </w:rPr>
            </w:pPr>
            <w:r>
              <w:rPr>
                <w:rFonts w:hint="eastAsia"/>
                <w:kern w:val="0"/>
                <w:sz w:val="28"/>
                <w:szCs w:val="28"/>
              </w:rPr>
              <w:t>/</w:t>
            </w:r>
          </w:p>
        </w:tc>
      </w:tr>
    </w:tbl>
    <w:p w14:paraId="6A6FCACB">
      <w:pPr>
        <w:pStyle w:val="29"/>
        <w:spacing w:line="360" w:lineRule="auto"/>
        <w:ind w:left="0" w:leftChars="0" w:firstLine="0" w:firstLineChars="0"/>
        <w:rPr>
          <w:rFonts w:hint="eastAsia"/>
          <w:b/>
          <w:bCs/>
          <w:sz w:val="28"/>
          <w:szCs w:val="28"/>
          <w:lang w:eastAsia="zh-CN"/>
        </w:rPr>
      </w:pPr>
      <w:r>
        <w:rPr>
          <w:rFonts w:hint="eastAsia"/>
          <w:b/>
          <w:bCs/>
          <w:sz w:val="28"/>
          <w:szCs w:val="28"/>
          <w:lang w:eastAsia="zh-CN"/>
        </w:rPr>
        <w:t>二、编制原则</w:t>
      </w:r>
    </w:p>
    <w:tbl>
      <w:tblPr>
        <w:tblStyle w:val="1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1980"/>
        <w:gridCol w:w="7080"/>
      </w:tblGrid>
      <w:tr w14:paraId="3D5BA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blHeader/>
          <w:jc w:val="center"/>
        </w:trPr>
        <w:tc>
          <w:tcPr>
            <w:tcW w:w="1980" w:type="dxa"/>
            <w:shd w:val="clear" w:color="auto" w:fill="BEBEBE" w:themeFill="background1" w:themeFillShade="BF"/>
            <w:vAlign w:val="center"/>
          </w:tcPr>
          <w:p w14:paraId="2DFDC6E9">
            <w:pPr>
              <w:pStyle w:val="114"/>
              <w:rPr>
                <w:rFonts w:hint="eastAsia"/>
                <w:kern w:val="0"/>
                <w:sz w:val="28"/>
                <w:szCs w:val="28"/>
              </w:rPr>
            </w:pPr>
            <w:r>
              <w:rPr>
                <w:rFonts w:hint="eastAsia"/>
                <w:kern w:val="0"/>
                <w:sz w:val="28"/>
                <w:szCs w:val="28"/>
              </w:rPr>
              <w:t>类别</w:t>
            </w:r>
          </w:p>
        </w:tc>
        <w:tc>
          <w:tcPr>
            <w:tcW w:w="7080" w:type="dxa"/>
            <w:shd w:val="clear" w:color="auto" w:fill="BEBEBE" w:themeFill="background1" w:themeFillShade="BF"/>
            <w:vAlign w:val="center"/>
          </w:tcPr>
          <w:p w14:paraId="48FB7AA6">
            <w:pPr>
              <w:pStyle w:val="114"/>
              <w:rPr>
                <w:rFonts w:hint="eastAsia"/>
                <w:kern w:val="0"/>
                <w:sz w:val="28"/>
                <w:szCs w:val="28"/>
              </w:rPr>
            </w:pPr>
            <w:r>
              <w:rPr>
                <w:rFonts w:hint="eastAsia"/>
                <w:kern w:val="0"/>
                <w:sz w:val="28"/>
                <w:szCs w:val="28"/>
              </w:rPr>
              <w:t>原则</w:t>
            </w:r>
          </w:p>
        </w:tc>
      </w:tr>
      <w:tr w14:paraId="42B6D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1980" w:type="dxa"/>
            <w:shd w:val="clear" w:color="auto" w:fill="BEBEBE" w:themeFill="background1" w:themeFillShade="BF"/>
            <w:vAlign w:val="center"/>
          </w:tcPr>
          <w:p w14:paraId="329ACAD7">
            <w:pPr>
              <w:pStyle w:val="114"/>
              <w:rPr>
                <w:rFonts w:hint="eastAsia"/>
                <w:kern w:val="0"/>
                <w:sz w:val="28"/>
                <w:szCs w:val="28"/>
              </w:rPr>
            </w:pPr>
            <w:r>
              <w:rPr>
                <w:rFonts w:hint="eastAsia"/>
                <w:kern w:val="0"/>
                <w:sz w:val="28"/>
                <w:szCs w:val="28"/>
              </w:rPr>
              <w:t>设计</w:t>
            </w:r>
          </w:p>
        </w:tc>
        <w:tc>
          <w:tcPr>
            <w:tcW w:w="7080" w:type="dxa"/>
            <w:vAlign w:val="center"/>
          </w:tcPr>
          <w:p w14:paraId="0CA1EDBB">
            <w:pPr>
              <w:pStyle w:val="114"/>
              <w:rPr>
                <w:rFonts w:hint="eastAsia"/>
                <w:kern w:val="0"/>
                <w:sz w:val="28"/>
                <w:szCs w:val="28"/>
              </w:rPr>
            </w:pPr>
            <w:r>
              <w:rPr>
                <w:rFonts w:hint="eastAsia"/>
                <w:kern w:val="0"/>
                <w:sz w:val="28"/>
                <w:szCs w:val="28"/>
              </w:rPr>
              <w:t>等级设防、防排结合、因地制宜、综合治理</w:t>
            </w:r>
          </w:p>
        </w:tc>
      </w:tr>
      <w:tr w14:paraId="72A97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1980" w:type="dxa"/>
            <w:shd w:val="clear" w:color="auto" w:fill="BEBEBE" w:themeFill="background1" w:themeFillShade="BF"/>
            <w:vAlign w:val="center"/>
          </w:tcPr>
          <w:p w14:paraId="1AECB4E8">
            <w:pPr>
              <w:pStyle w:val="114"/>
              <w:rPr>
                <w:rFonts w:hint="eastAsia"/>
                <w:kern w:val="0"/>
                <w:sz w:val="28"/>
                <w:szCs w:val="28"/>
              </w:rPr>
            </w:pPr>
            <w:r>
              <w:rPr>
                <w:rFonts w:hint="eastAsia"/>
                <w:kern w:val="0"/>
                <w:sz w:val="28"/>
                <w:szCs w:val="28"/>
              </w:rPr>
              <w:t>施工</w:t>
            </w:r>
          </w:p>
        </w:tc>
        <w:tc>
          <w:tcPr>
            <w:tcW w:w="7080" w:type="dxa"/>
            <w:vAlign w:val="center"/>
          </w:tcPr>
          <w:p w14:paraId="5058A6E0">
            <w:pPr>
              <w:pStyle w:val="114"/>
              <w:rPr>
                <w:rFonts w:hint="eastAsia"/>
                <w:kern w:val="0"/>
                <w:sz w:val="28"/>
                <w:szCs w:val="28"/>
              </w:rPr>
            </w:pPr>
            <w:r>
              <w:rPr>
                <w:rFonts w:hint="eastAsia"/>
                <w:kern w:val="0"/>
                <w:sz w:val="28"/>
                <w:szCs w:val="28"/>
              </w:rPr>
              <w:t>精工实料、注重细部、质量第一、系统管理</w:t>
            </w:r>
          </w:p>
        </w:tc>
      </w:tr>
    </w:tbl>
    <w:p w14:paraId="04DAE05D">
      <w:pPr>
        <w:pStyle w:val="24"/>
        <w:rPr>
          <w:rFonts w:hint="eastAsia"/>
          <w:lang w:eastAsia="zh-CN"/>
        </w:rPr>
      </w:pPr>
    </w:p>
    <w:p w14:paraId="02DBE23E">
      <w:pPr>
        <w:pStyle w:val="3"/>
        <w:bidi w:val="0"/>
        <w:spacing w:line="240" w:lineRule="auto"/>
        <w:rPr>
          <w:rFonts w:hint="eastAsia"/>
          <w:lang w:eastAsia="zh-CN"/>
        </w:rPr>
      </w:pPr>
      <w:bookmarkStart w:id="15" w:name="_Toc12972"/>
      <w:r>
        <w:rPr>
          <w:rFonts w:hint="eastAsia"/>
          <w:lang w:eastAsia="zh-CN"/>
        </w:rPr>
        <w:t>第二章</w:t>
      </w:r>
      <w:r>
        <w:rPr>
          <w:rFonts w:hint="eastAsia"/>
          <w:lang w:val="en-US" w:eastAsia="zh-CN"/>
        </w:rPr>
        <w:t xml:space="preserve"> </w:t>
      </w:r>
      <w:bookmarkEnd w:id="14"/>
      <w:r>
        <w:rPr>
          <w:rFonts w:hint="eastAsia"/>
          <w:lang w:eastAsia="zh-CN"/>
        </w:rPr>
        <w:t>工程概况</w:t>
      </w:r>
      <w:bookmarkEnd w:id="15"/>
    </w:p>
    <w:p w14:paraId="7C0D134D">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outlineLvl w:val="2"/>
        <w:rPr>
          <w:rFonts w:hint="eastAsia"/>
          <w:sz w:val="28"/>
          <w:szCs w:val="28"/>
          <w:lang w:eastAsia="zh-CN"/>
        </w:rPr>
      </w:pPr>
      <w:bookmarkStart w:id="16" w:name="_Toc4530"/>
      <w:bookmarkStart w:id="17" w:name="_Toc9299"/>
      <w:bookmarkStart w:id="18" w:name="_Toc23417"/>
      <w:bookmarkStart w:id="19" w:name="_Toc28810"/>
      <w:bookmarkStart w:id="20" w:name="_Toc13886"/>
      <w:bookmarkStart w:id="21" w:name="_Toc17935"/>
      <w:bookmarkStart w:id="22" w:name="_Toc4397"/>
      <w:bookmarkStart w:id="23" w:name="_Toc6005"/>
      <w:bookmarkStart w:id="24" w:name="_Toc28315"/>
      <w:r>
        <w:rPr>
          <w:rFonts w:hint="eastAsia"/>
          <w:sz w:val="28"/>
          <w:szCs w:val="28"/>
          <w:lang w:eastAsia="zh-CN"/>
        </w:rPr>
        <w:t>本工程位于山东省济南市槐荫区</w:t>
      </w:r>
      <w:bookmarkStart w:id="25" w:name="OLE_LINK1"/>
      <w:r>
        <w:rPr>
          <w:rFonts w:hint="eastAsia"/>
          <w:sz w:val="28"/>
          <w:szCs w:val="28"/>
          <w:lang w:eastAsia="zh-CN"/>
        </w:rPr>
        <w:t>中国重汽</w:t>
      </w:r>
      <w:r>
        <w:rPr>
          <w:rFonts w:hint="eastAsia"/>
          <w:sz w:val="28"/>
          <w:szCs w:val="28"/>
          <w:lang w:val="en-US" w:eastAsia="zh-CN"/>
        </w:rPr>
        <w:t>集团</w:t>
      </w:r>
      <w:r>
        <w:rPr>
          <w:rFonts w:hint="eastAsia"/>
          <w:sz w:val="28"/>
          <w:szCs w:val="28"/>
          <w:lang w:eastAsia="zh-CN"/>
        </w:rPr>
        <w:t>济南特种车有限公司厂区</w:t>
      </w:r>
      <w:r>
        <w:rPr>
          <w:rFonts w:hint="eastAsia"/>
          <w:sz w:val="28"/>
          <w:szCs w:val="28"/>
          <w:lang w:val="en-US" w:eastAsia="zh-CN"/>
        </w:rPr>
        <w:t>内</w:t>
      </w:r>
      <w:r>
        <w:rPr>
          <w:rFonts w:hint="eastAsia"/>
          <w:sz w:val="28"/>
          <w:szCs w:val="28"/>
          <w:lang w:eastAsia="zh-CN"/>
        </w:rPr>
        <w:t>，</w:t>
      </w:r>
      <w:r>
        <w:rPr>
          <w:rFonts w:hint="eastAsia"/>
          <w:sz w:val="28"/>
          <w:szCs w:val="28"/>
          <w:lang w:val="en-US" w:eastAsia="zh-CN"/>
        </w:rPr>
        <w:t>南厂房</w:t>
      </w:r>
      <w:r>
        <w:rPr>
          <w:rFonts w:hint="eastAsia"/>
          <w:sz w:val="28"/>
          <w:szCs w:val="28"/>
          <w:lang w:eastAsia="zh-CN"/>
        </w:rPr>
        <w:t>物流仓库屋面出现漏水问题，影响了厂区的正常生产。为确保</w:t>
      </w:r>
      <w:r>
        <w:rPr>
          <w:rFonts w:hint="eastAsia"/>
          <w:sz w:val="28"/>
          <w:szCs w:val="28"/>
          <w:lang w:val="en-US" w:eastAsia="zh-CN"/>
        </w:rPr>
        <w:t>资产</w:t>
      </w:r>
      <w:r>
        <w:rPr>
          <w:rFonts w:hint="eastAsia"/>
          <w:sz w:val="28"/>
          <w:szCs w:val="28"/>
          <w:lang w:eastAsia="zh-CN"/>
        </w:rPr>
        <w:t>安全，</w:t>
      </w:r>
      <w:r>
        <w:rPr>
          <w:rFonts w:hint="eastAsia"/>
          <w:sz w:val="28"/>
          <w:szCs w:val="28"/>
          <w:lang w:val="en-US" w:eastAsia="zh-CN"/>
        </w:rPr>
        <w:t>保障</w:t>
      </w:r>
      <w:r>
        <w:rPr>
          <w:rFonts w:hint="eastAsia"/>
          <w:sz w:val="28"/>
          <w:szCs w:val="28"/>
          <w:lang w:eastAsia="zh-CN"/>
        </w:rPr>
        <w:t>生产，特制定本厂房屋面漏水补漏工程施工方案。</w:t>
      </w:r>
      <w:bookmarkEnd w:id="16"/>
      <w:bookmarkEnd w:id="17"/>
      <w:bookmarkEnd w:id="18"/>
      <w:bookmarkEnd w:id="19"/>
      <w:bookmarkEnd w:id="20"/>
      <w:bookmarkEnd w:id="21"/>
      <w:bookmarkEnd w:id="22"/>
      <w:bookmarkEnd w:id="23"/>
      <w:bookmarkEnd w:id="24"/>
    </w:p>
    <w:bookmarkEnd w:id="25"/>
    <w:p w14:paraId="0E8D162A">
      <w:pPr>
        <w:pStyle w:val="29"/>
        <w:ind w:left="0" w:leftChars="0" w:firstLine="560" w:firstLineChars="200"/>
        <w:rPr>
          <w:rFonts w:hint="eastAsia" w:asciiTheme="minorHAnsi" w:hAnsiTheme="minorHAnsi" w:eastAsiaTheme="minorEastAsia" w:cstheme="minorBidi"/>
          <w:kern w:val="2"/>
          <w:sz w:val="28"/>
          <w:szCs w:val="28"/>
          <w:lang w:val="en-US" w:eastAsia="zh-CN" w:bidi="ar-SA"/>
        </w:rPr>
      </w:pPr>
      <w:r>
        <w:rPr>
          <w:rFonts w:hint="eastAsia" w:asciiTheme="minorHAnsi" w:hAnsiTheme="minorHAnsi" w:eastAsiaTheme="minorEastAsia" w:cstheme="minorBidi"/>
          <w:kern w:val="2"/>
          <w:sz w:val="28"/>
          <w:szCs w:val="28"/>
          <w:lang w:val="en-US" w:eastAsia="zh-CN" w:bidi="ar-SA"/>
        </w:rPr>
        <w:t>施工范围：</w:t>
      </w:r>
    </w:p>
    <w:p w14:paraId="5DDF9E4B">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eastAsia="zh-CN"/>
        </w:rPr>
      </w:pPr>
      <w:bookmarkStart w:id="26" w:name="_Toc4274"/>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1）南厂房</w:t>
      </w:r>
      <w:r>
        <w:rPr>
          <w:rFonts w:hint="eastAsia" w:ascii="宋体" w:hAnsi="宋体" w:eastAsia="宋体" w:cs="宋体"/>
          <w:sz w:val="28"/>
          <w:szCs w:val="28"/>
          <w:lang w:eastAsia="zh-CN"/>
        </w:rPr>
        <w:t>物流</w:t>
      </w:r>
      <w:r>
        <w:rPr>
          <w:rFonts w:hint="eastAsia" w:ascii="宋体" w:hAnsi="宋体" w:eastAsia="宋体" w:cs="宋体"/>
          <w:sz w:val="28"/>
          <w:szCs w:val="28"/>
          <w:lang w:val="en-US" w:eastAsia="zh-CN"/>
        </w:rPr>
        <w:t>仓库</w:t>
      </w:r>
      <w:r>
        <w:rPr>
          <w:rFonts w:hint="eastAsia" w:ascii="宋体" w:hAnsi="宋体" w:eastAsia="宋体" w:cs="宋体"/>
          <w:sz w:val="28"/>
          <w:szCs w:val="28"/>
          <w:lang w:eastAsia="zh-CN"/>
        </w:rPr>
        <w:t>屋面、</w:t>
      </w:r>
      <w:r>
        <w:rPr>
          <w:rFonts w:hint="eastAsia" w:ascii="宋体" w:hAnsi="宋体" w:eastAsia="宋体" w:cs="宋体"/>
          <w:sz w:val="28"/>
          <w:szCs w:val="28"/>
          <w:lang w:val="en-US" w:eastAsia="zh-CN"/>
        </w:rPr>
        <w:t>调试大棚及检测线屋面风机洞口</w:t>
      </w:r>
      <w:r>
        <w:rPr>
          <w:rFonts w:hint="eastAsia" w:ascii="宋体" w:hAnsi="宋体" w:eastAsia="宋体" w:cs="宋体"/>
          <w:sz w:val="28"/>
          <w:szCs w:val="28"/>
          <w:lang w:eastAsia="zh-CN"/>
        </w:rPr>
        <w:t>漏水</w:t>
      </w:r>
      <w:r>
        <w:rPr>
          <w:rFonts w:hint="eastAsia" w:ascii="宋体" w:hAnsi="宋体" w:eastAsia="宋体" w:cs="宋体"/>
          <w:sz w:val="28"/>
          <w:szCs w:val="28"/>
          <w:lang w:val="en-US" w:eastAsia="zh-CN"/>
        </w:rPr>
        <w:t>原因排查</w:t>
      </w:r>
      <w:r>
        <w:rPr>
          <w:rFonts w:hint="eastAsia" w:ascii="宋体" w:hAnsi="宋体" w:eastAsia="宋体" w:cs="宋体"/>
          <w:sz w:val="28"/>
          <w:szCs w:val="28"/>
          <w:lang w:eastAsia="zh-CN"/>
        </w:rPr>
        <w:t>；</w:t>
      </w:r>
    </w:p>
    <w:p w14:paraId="43F841F1">
      <w:pPr>
        <w:pStyle w:val="29"/>
        <w:keepNext w:val="0"/>
        <w:keepLines w:val="0"/>
        <w:pageBreakBefore w:val="0"/>
        <w:widowControl w:val="0"/>
        <w:kinsoku/>
        <w:wordWrap/>
        <w:overflowPunct/>
        <w:topLinePunct w:val="0"/>
        <w:autoSpaceDE/>
        <w:autoSpaceDN/>
        <w:bidi w:val="0"/>
        <w:adjustRightInd/>
        <w:snapToGrid/>
        <w:spacing w:line="360" w:lineRule="auto"/>
        <w:ind w:left="0" w:leftChars="0"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（2）编制漏水维修方案；</w:t>
      </w:r>
    </w:p>
    <w:p w14:paraId="0C1E442B">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3）</w:t>
      </w:r>
      <w:r>
        <w:rPr>
          <w:rFonts w:hint="eastAsia" w:ascii="宋体" w:hAnsi="宋体" w:eastAsia="宋体" w:cs="宋体"/>
          <w:sz w:val="28"/>
          <w:szCs w:val="28"/>
          <w:lang w:eastAsia="zh-CN"/>
        </w:rPr>
        <w:t>屋面漏水修复；</w:t>
      </w:r>
    </w:p>
    <w:p w14:paraId="2DBBBD51">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sz w:val="24"/>
          <w:szCs w:val="24"/>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4）</w:t>
      </w:r>
      <w:r>
        <w:rPr>
          <w:rFonts w:hint="eastAsia" w:ascii="宋体" w:hAnsi="宋体" w:eastAsia="宋体" w:cs="宋体"/>
          <w:sz w:val="28"/>
          <w:szCs w:val="28"/>
          <w:lang w:eastAsia="zh-CN"/>
        </w:rPr>
        <w:t>施工区域清洁与恢复。</w:t>
      </w:r>
    </w:p>
    <w:p w14:paraId="45358878">
      <w:pPr>
        <w:pStyle w:val="3"/>
        <w:bidi w:val="0"/>
        <w:rPr>
          <w:rFonts w:hint="eastAsia"/>
          <w:lang w:eastAsia="zh-CN"/>
        </w:rPr>
      </w:pPr>
      <w:bookmarkStart w:id="27" w:name="_Toc13431"/>
      <w:r>
        <w:rPr>
          <w:rFonts w:hint="eastAsia"/>
          <w:lang w:eastAsia="zh-CN"/>
        </w:rPr>
        <w:t>第三章</w:t>
      </w:r>
      <w:r>
        <w:rPr>
          <w:rFonts w:hint="eastAsia"/>
          <w:lang w:val="en-US" w:eastAsia="zh-CN"/>
        </w:rPr>
        <w:t xml:space="preserve"> </w:t>
      </w:r>
      <w:r>
        <w:rPr>
          <w:rFonts w:hint="eastAsia"/>
          <w:lang w:eastAsia="zh-CN"/>
        </w:rPr>
        <w:t>屋面渗漏工程现状</w:t>
      </w:r>
      <w:bookmarkEnd w:id="27"/>
    </w:p>
    <w:p w14:paraId="14315469">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eastAsia="zh-CN"/>
        </w:rPr>
      </w:pPr>
      <w:r>
        <w:rPr>
          <w:rFonts w:hint="eastAsia" w:ascii="宋体" w:hAnsi="宋体" w:eastAsia="宋体" w:cs="宋体"/>
          <w:sz w:val="28"/>
          <w:szCs w:val="28"/>
          <w:lang w:val="en-US" w:eastAsia="zh-CN"/>
        </w:rPr>
        <w:t>南厂房</w:t>
      </w:r>
      <w:r>
        <w:rPr>
          <w:rFonts w:hint="eastAsia" w:ascii="宋体" w:hAnsi="宋体" w:eastAsia="宋体" w:cs="宋体"/>
          <w:sz w:val="28"/>
          <w:szCs w:val="28"/>
          <w:lang w:eastAsia="zh-CN"/>
        </w:rPr>
        <w:t>物流</w:t>
      </w:r>
      <w:r>
        <w:rPr>
          <w:rFonts w:hint="eastAsia" w:ascii="宋体" w:hAnsi="宋体" w:eastAsia="宋体" w:cs="宋体"/>
          <w:sz w:val="28"/>
          <w:szCs w:val="28"/>
          <w:lang w:val="en-US" w:eastAsia="zh-CN"/>
        </w:rPr>
        <w:t>仓库</w:t>
      </w:r>
      <w:r>
        <w:rPr>
          <w:rFonts w:hint="eastAsia" w:ascii="宋体" w:hAnsi="宋体" w:eastAsia="宋体" w:cs="宋体"/>
          <w:sz w:val="28"/>
          <w:szCs w:val="28"/>
          <w:lang w:eastAsia="zh-CN"/>
        </w:rPr>
        <w:t>屋面在夏季暴雨季节容易发生渗漏水现象，直接影响下部车间的使用功能，针对此情况，组织相关人员对现场进行了实地勘察，发现屋面有不同程度的渗漏</w:t>
      </w:r>
      <w:r>
        <w:rPr>
          <w:rFonts w:hint="eastAsia" w:ascii="宋体" w:hAnsi="宋体" w:eastAsia="宋体" w:cs="宋体"/>
          <w:sz w:val="28"/>
          <w:szCs w:val="28"/>
          <w:lang w:val="en-US" w:eastAsia="zh-CN"/>
        </w:rPr>
        <w:t>损坏</w:t>
      </w:r>
      <w:r>
        <w:rPr>
          <w:rFonts w:hint="eastAsia" w:ascii="宋体" w:hAnsi="宋体" w:eastAsia="宋体" w:cs="宋体"/>
          <w:sz w:val="28"/>
          <w:szCs w:val="28"/>
          <w:lang w:eastAsia="zh-CN"/>
        </w:rPr>
        <w:t>情况，故需对出现问题的渗漏部位进行局部屋面防水维修。</w:t>
      </w:r>
    </w:p>
    <w:p w14:paraId="165013AA">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lang w:eastAsia="zh-CN"/>
        </w:rPr>
      </w:pPr>
      <w:r>
        <w:rPr>
          <w:rFonts w:hint="eastAsia" w:ascii="宋体" w:hAnsi="宋体" w:eastAsia="宋体" w:cs="宋体"/>
          <w:sz w:val="28"/>
          <w:szCs w:val="28"/>
          <w:lang w:eastAsia="zh-CN"/>
        </w:rPr>
        <w:t>具体情况描述参见下图：</w:t>
      </w:r>
    </w:p>
    <w:p w14:paraId="6A969754">
      <w:pPr>
        <w:bidi w:val="0"/>
        <w:spacing w:line="360" w:lineRule="auto"/>
        <w:jc w:val="center"/>
        <w:rPr>
          <w:rFonts w:hint="eastAsia"/>
          <w:lang w:eastAsia="zh-CN"/>
        </w:rPr>
      </w:pPr>
      <w:r>
        <w:rPr>
          <w:rFonts w:hint="eastAsia"/>
          <w:sz w:val="28"/>
          <w:szCs w:val="28"/>
          <w:lang w:eastAsia="zh-CN"/>
        </w:rPr>
        <w:t>屋面女儿墙原防水脱漏、开裂</w:t>
      </w:r>
    </w:p>
    <w:p w14:paraId="4A7E6464">
      <w:pPr>
        <w:bidi w:val="0"/>
        <w:jc w:val="center"/>
        <w:rPr>
          <w:rFonts w:hint="eastAsia"/>
          <w:lang w:eastAsia="zh-CN"/>
        </w:rPr>
      </w:pPr>
      <w:r>
        <w:rPr>
          <w:rFonts w:hint="eastAsia"/>
          <w:lang w:eastAsia="zh-CN"/>
        </w:rPr>
        <w:drawing>
          <wp:inline distT="0" distB="0" distL="114300" distR="114300">
            <wp:extent cx="4118610" cy="3042920"/>
            <wp:effectExtent l="0" t="0" r="8890" b="5080"/>
            <wp:docPr id="43" name="图片 43" descr="a655cc8b738855457ea730698c7ee41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descr="a655cc8b738855457ea730698c7ee41e"/>
                    <pic:cNvPicPr>
                      <a:picLocks noChangeAspect="1"/>
                    </pic:cNvPicPr>
                  </pic:nvPicPr>
                  <pic:blipFill>
                    <a:blip r:embed="rId16"/>
                    <a:stretch>
                      <a:fillRect/>
                    </a:stretch>
                  </pic:blipFill>
                  <pic:spPr>
                    <a:xfrm>
                      <a:off x="0" y="0"/>
                      <a:ext cx="4118610" cy="3042920"/>
                    </a:xfrm>
                    <a:prstGeom prst="rect">
                      <a:avLst/>
                    </a:prstGeom>
                  </pic:spPr>
                </pic:pic>
              </a:graphicData>
            </a:graphic>
          </wp:inline>
        </w:drawing>
      </w:r>
      <w:r>
        <w:rPr>
          <w:rFonts w:hint="eastAsia"/>
          <w:lang w:eastAsia="zh-CN"/>
        </w:rPr>
        <w:drawing>
          <wp:inline distT="0" distB="0" distL="114300" distR="114300">
            <wp:extent cx="4118610" cy="3893820"/>
            <wp:effectExtent l="0" t="0" r="8890" b="5080"/>
            <wp:docPr id="5" name="图片 5" descr="0209fe55232cc3cb586c6c618e199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0209fe55232cc3cb586c6c618e199902"/>
                    <pic:cNvPicPr>
                      <a:picLocks noChangeAspect="1"/>
                    </pic:cNvPicPr>
                  </pic:nvPicPr>
                  <pic:blipFill>
                    <a:blip r:embed="rId17"/>
                    <a:stretch>
                      <a:fillRect/>
                    </a:stretch>
                  </pic:blipFill>
                  <pic:spPr>
                    <a:xfrm>
                      <a:off x="0" y="0"/>
                      <a:ext cx="4118610" cy="3893820"/>
                    </a:xfrm>
                    <a:prstGeom prst="rect">
                      <a:avLst/>
                    </a:prstGeom>
                  </pic:spPr>
                </pic:pic>
              </a:graphicData>
            </a:graphic>
          </wp:inline>
        </w:drawing>
      </w:r>
    </w:p>
    <w:p w14:paraId="79F3B833">
      <w:pPr>
        <w:bidi w:val="0"/>
        <w:jc w:val="center"/>
        <w:rPr>
          <w:rFonts w:hint="eastAsia"/>
          <w:lang w:eastAsia="zh-CN"/>
        </w:rPr>
      </w:pPr>
      <w:r>
        <w:drawing>
          <wp:inline distT="0" distB="0" distL="114300" distR="114300">
            <wp:extent cx="4118610" cy="4409440"/>
            <wp:effectExtent l="0" t="0" r="8890" b="10160"/>
            <wp:docPr id="5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2"/>
                    <pic:cNvPicPr>
                      <a:picLocks noChangeAspect="1"/>
                    </pic:cNvPicPr>
                  </pic:nvPicPr>
                  <pic:blipFill>
                    <a:blip r:embed="rId18"/>
                    <a:stretch>
                      <a:fillRect/>
                    </a:stretch>
                  </pic:blipFill>
                  <pic:spPr>
                    <a:xfrm>
                      <a:off x="0" y="0"/>
                      <a:ext cx="4118610" cy="4409440"/>
                    </a:xfrm>
                    <a:prstGeom prst="rect">
                      <a:avLst/>
                    </a:prstGeom>
                    <a:noFill/>
                    <a:ln>
                      <a:noFill/>
                    </a:ln>
                  </pic:spPr>
                </pic:pic>
              </a:graphicData>
            </a:graphic>
          </wp:inline>
        </w:drawing>
      </w:r>
      <w:r>
        <w:rPr>
          <w:rFonts w:hint="eastAsia"/>
          <w:lang w:eastAsia="zh-CN"/>
        </w:rPr>
        <w:drawing>
          <wp:inline distT="0" distB="0" distL="114300" distR="114300">
            <wp:extent cx="4118610" cy="3088640"/>
            <wp:effectExtent l="0" t="0" r="8890" b="10160"/>
            <wp:docPr id="47" name="图片 47" descr="5b261def137e07735db87f0c2767f77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descr="5b261def137e07735db87f0c2767f77f"/>
                    <pic:cNvPicPr>
                      <a:picLocks noChangeAspect="1"/>
                    </pic:cNvPicPr>
                  </pic:nvPicPr>
                  <pic:blipFill>
                    <a:blip r:embed="rId19"/>
                    <a:stretch>
                      <a:fillRect/>
                    </a:stretch>
                  </pic:blipFill>
                  <pic:spPr>
                    <a:xfrm>
                      <a:off x="0" y="0"/>
                      <a:ext cx="4118610" cy="3088640"/>
                    </a:xfrm>
                    <a:prstGeom prst="rect">
                      <a:avLst/>
                    </a:prstGeom>
                  </pic:spPr>
                </pic:pic>
              </a:graphicData>
            </a:graphic>
          </wp:inline>
        </w:drawing>
      </w:r>
    </w:p>
    <w:p w14:paraId="11CED54A">
      <w:pPr>
        <w:bidi w:val="0"/>
        <w:jc w:val="center"/>
        <w:rPr>
          <w:rFonts w:hint="eastAsia"/>
          <w:sz w:val="28"/>
          <w:szCs w:val="28"/>
          <w:lang w:eastAsia="zh-CN"/>
        </w:rPr>
      </w:pPr>
      <w:r>
        <w:rPr>
          <w:rFonts w:hint="eastAsia"/>
          <w:lang w:eastAsia="zh-CN"/>
        </w:rPr>
        <w:drawing>
          <wp:inline distT="0" distB="0" distL="114300" distR="114300">
            <wp:extent cx="4134485" cy="3665220"/>
            <wp:effectExtent l="0" t="0" r="5715" b="5080"/>
            <wp:docPr id="48" name="图片 48" descr="1f3c4827695476bc043e1d6c3187fac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descr="1f3c4827695476bc043e1d6c3187fac6"/>
                    <pic:cNvPicPr>
                      <a:picLocks noChangeAspect="1"/>
                    </pic:cNvPicPr>
                  </pic:nvPicPr>
                  <pic:blipFill>
                    <a:blip r:embed="rId20"/>
                    <a:srcRect l="-385" t="33272"/>
                    <a:stretch>
                      <a:fillRect/>
                    </a:stretch>
                  </pic:blipFill>
                  <pic:spPr>
                    <a:xfrm>
                      <a:off x="0" y="0"/>
                      <a:ext cx="4134485" cy="3665220"/>
                    </a:xfrm>
                    <a:prstGeom prst="rect">
                      <a:avLst/>
                    </a:prstGeom>
                  </pic:spPr>
                </pic:pic>
              </a:graphicData>
            </a:graphic>
          </wp:inline>
        </w:drawing>
      </w:r>
      <w:r>
        <w:rPr>
          <w:rFonts w:hint="eastAsia"/>
          <w:lang w:eastAsia="zh-CN"/>
        </w:rPr>
        <w:drawing>
          <wp:inline distT="0" distB="0" distL="114300" distR="114300">
            <wp:extent cx="4118610" cy="3296920"/>
            <wp:effectExtent l="0" t="0" r="8890" b="5080"/>
            <wp:docPr id="49" name="图片 49" descr="17875ebd9a58e7dcb5a22912b386771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descr="17875ebd9a58e7dcb5a22912b386771d"/>
                    <pic:cNvPicPr>
                      <a:picLocks noChangeAspect="1"/>
                    </pic:cNvPicPr>
                  </pic:nvPicPr>
                  <pic:blipFill>
                    <a:blip r:embed="rId21"/>
                    <a:stretch>
                      <a:fillRect/>
                    </a:stretch>
                  </pic:blipFill>
                  <pic:spPr>
                    <a:xfrm>
                      <a:off x="0" y="0"/>
                      <a:ext cx="4118610" cy="3296920"/>
                    </a:xfrm>
                    <a:prstGeom prst="rect">
                      <a:avLst/>
                    </a:prstGeom>
                  </pic:spPr>
                </pic:pic>
              </a:graphicData>
            </a:graphic>
          </wp:inline>
        </w:drawing>
      </w:r>
    </w:p>
    <w:p w14:paraId="2BAC0A8F">
      <w:pPr>
        <w:bidi w:val="0"/>
        <w:spacing w:line="360" w:lineRule="auto"/>
        <w:jc w:val="center"/>
        <w:rPr>
          <w:rFonts w:hint="eastAsia"/>
          <w:lang w:eastAsia="zh-CN"/>
        </w:rPr>
      </w:pPr>
      <w:r>
        <w:rPr>
          <w:rFonts w:hint="eastAsia"/>
          <w:sz w:val="28"/>
          <w:szCs w:val="28"/>
          <w:lang w:eastAsia="zh-CN"/>
        </w:rPr>
        <w:t>屋面采光带老化及两侧折边件存在裂缝、翘边</w:t>
      </w:r>
    </w:p>
    <w:p w14:paraId="0A6CFDDC">
      <w:pPr>
        <w:bidi w:val="0"/>
        <w:jc w:val="center"/>
        <w:rPr>
          <w:rFonts w:hint="eastAsia"/>
          <w:lang w:eastAsia="zh-CN"/>
        </w:rPr>
      </w:pPr>
      <w:r>
        <w:drawing>
          <wp:inline distT="0" distB="0" distL="114300" distR="114300">
            <wp:extent cx="4118610" cy="4208145"/>
            <wp:effectExtent l="0" t="0" r="8890" b="8255"/>
            <wp:docPr id="4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1"/>
                    <pic:cNvPicPr>
                      <a:picLocks noChangeAspect="1"/>
                    </pic:cNvPicPr>
                  </pic:nvPicPr>
                  <pic:blipFill>
                    <a:blip r:embed="rId22"/>
                    <a:stretch>
                      <a:fillRect/>
                    </a:stretch>
                  </pic:blipFill>
                  <pic:spPr>
                    <a:xfrm>
                      <a:off x="0" y="0"/>
                      <a:ext cx="4118610" cy="4208145"/>
                    </a:xfrm>
                    <a:prstGeom prst="rect">
                      <a:avLst/>
                    </a:prstGeom>
                    <a:noFill/>
                    <a:ln>
                      <a:noFill/>
                    </a:ln>
                  </pic:spPr>
                </pic:pic>
              </a:graphicData>
            </a:graphic>
          </wp:inline>
        </w:drawing>
      </w:r>
      <w:r>
        <w:rPr>
          <w:rFonts w:hint="eastAsia" w:eastAsiaTheme="minorEastAsia"/>
          <w:lang w:eastAsia="zh-CN"/>
        </w:rPr>
        <w:drawing>
          <wp:inline distT="0" distB="0" distL="114300" distR="114300">
            <wp:extent cx="4118610" cy="4617085"/>
            <wp:effectExtent l="0" t="0" r="8890" b="5715"/>
            <wp:docPr id="53" name="图片 53" descr="709c34918676382fe689916d8c3cf07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53" descr="709c34918676382fe689916d8c3cf07c"/>
                    <pic:cNvPicPr>
                      <a:picLocks noChangeAspect="1"/>
                    </pic:cNvPicPr>
                  </pic:nvPicPr>
                  <pic:blipFill>
                    <a:blip r:embed="rId23"/>
                    <a:stretch>
                      <a:fillRect/>
                    </a:stretch>
                  </pic:blipFill>
                  <pic:spPr>
                    <a:xfrm>
                      <a:off x="0" y="0"/>
                      <a:ext cx="4118610" cy="4617085"/>
                    </a:xfrm>
                    <a:prstGeom prst="rect">
                      <a:avLst/>
                    </a:prstGeom>
                  </pic:spPr>
                </pic:pic>
              </a:graphicData>
            </a:graphic>
          </wp:inline>
        </w:drawing>
      </w:r>
    </w:p>
    <w:p w14:paraId="6779E7A1">
      <w:pPr>
        <w:bidi w:val="0"/>
        <w:spacing w:line="360" w:lineRule="auto"/>
        <w:jc w:val="center"/>
        <w:rPr>
          <w:rFonts w:hint="eastAsia"/>
          <w:lang w:val="en-US" w:eastAsia="zh-CN"/>
        </w:rPr>
      </w:pPr>
      <w:r>
        <w:rPr>
          <w:rFonts w:hint="eastAsia"/>
          <w:sz w:val="28"/>
          <w:szCs w:val="28"/>
          <w:lang w:eastAsia="zh-CN"/>
        </w:rPr>
        <w:t>屋面彩钢板连接处翘边、开口及原防水脱落</w:t>
      </w:r>
      <w:bookmarkEnd w:id="26"/>
    </w:p>
    <w:p w14:paraId="22229485">
      <w:pPr>
        <w:pStyle w:val="24"/>
        <w:ind w:left="0" w:leftChars="0" w:firstLine="0" w:firstLineChars="0"/>
        <w:jc w:val="center"/>
      </w:pPr>
      <w:r>
        <w:rPr>
          <w:rFonts w:hint="eastAsia"/>
          <w:lang w:val="en-US" w:eastAsia="zh-CN"/>
        </w:rPr>
        <w:drawing>
          <wp:inline distT="0" distB="0" distL="114300" distR="114300">
            <wp:extent cx="4118610" cy="3088005"/>
            <wp:effectExtent l="0" t="0" r="8890" b="10795"/>
            <wp:docPr id="55" name="图片 55" descr="cb372d3a596b7a06fb98f4dd5d909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55" descr="cb372d3a596b7a06fb98f4dd5d909963"/>
                    <pic:cNvPicPr>
                      <a:picLocks noChangeAspect="1"/>
                    </pic:cNvPicPr>
                  </pic:nvPicPr>
                  <pic:blipFill>
                    <a:blip r:embed="rId24"/>
                    <a:stretch>
                      <a:fillRect/>
                    </a:stretch>
                  </pic:blipFill>
                  <pic:spPr>
                    <a:xfrm>
                      <a:off x="0" y="0"/>
                      <a:ext cx="4118610" cy="3088005"/>
                    </a:xfrm>
                    <a:prstGeom prst="rect">
                      <a:avLst/>
                    </a:prstGeom>
                  </pic:spPr>
                </pic:pic>
              </a:graphicData>
            </a:graphic>
          </wp:inline>
        </w:drawing>
      </w:r>
      <w:r>
        <w:drawing>
          <wp:inline distT="0" distB="0" distL="114300" distR="114300">
            <wp:extent cx="4118610" cy="3804285"/>
            <wp:effectExtent l="0" t="0" r="8890" b="5715"/>
            <wp:docPr id="5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4"/>
                    <pic:cNvPicPr>
                      <a:picLocks noChangeAspect="1"/>
                    </pic:cNvPicPr>
                  </pic:nvPicPr>
                  <pic:blipFill>
                    <a:blip r:embed="rId25"/>
                    <a:stretch>
                      <a:fillRect/>
                    </a:stretch>
                  </pic:blipFill>
                  <pic:spPr>
                    <a:xfrm>
                      <a:off x="0" y="0"/>
                      <a:ext cx="4118610" cy="3804285"/>
                    </a:xfrm>
                    <a:prstGeom prst="rect">
                      <a:avLst/>
                    </a:prstGeom>
                    <a:noFill/>
                    <a:ln>
                      <a:noFill/>
                    </a:ln>
                  </pic:spPr>
                </pic:pic>
              </a:graphicData>
            </a:graphic>
          </wp:inline>
        </w:drawing>
      </w:r>
    </w:p>
    <w:p w14:paraId="498C3F3C">
      <w:pPr>
        <w:spacing w:line="360" w:lineRule="auto"/>
        <w:jc w:val="center"/>
        <w:rPr>
          <w:rFonts w:hint="eastAsia"/>
          <w:sz w:val="28"/>
          <w:szCs w:val="28"/>
          <w:lang w:eastAsia="zh-CN"/>
        </w:rPr>
      </w:pPr>
      <w:r>
        <w:rPr>
          <w:rFonts w:hint="eastAsia"/>
          <w:sz w:val="28"/>
          <w:szCs w:val="28"/>
          <w:lang w:eastAsia="zh-CN"/>
        </w:rPr>
        <w:t>屋面屋脊处翘边、开口及原防水脱落</w:t>
      </w:r>
    </w:p>
    <w:p w14:paraId="5E8D2641">
      <w:pPr>
        <w:pStyle w:val="29"/>
        <w:rPr>
          <w:rFonts w:hint="eastAsia"/>
          <w:lang w:val="en-US" w:eastAsia="zh-CN"/>
        </w:rPr>
      </w:pPr>
      <w:r>
        <w:rPr>
          <w:rFonts w:hint="eastAsia"/>
          <w:lang w:val="en-US" w:eastAsia="zh-CN"/>
        </w:rPr>
        <w:drawing>
          <wp:inline distT="0" distB="0" distL="114300" distR="114300">
            <wp:extent cx="4118610" cy="3088005"/>
            <wp:effectExtent l="0" t="0" r="8890" b="10795"/>
            <wp:docPr id="57" name="图片 57" descr="78c26e12a6d99dc0fc7a16bded25e0c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descr="78c26e12a6d99dc0fc7a16bded25e0c3"/>
                    <pic:cNvPicPr>
                      <a:picLocks noChangeAspect="1"/>
                    </pic:cNvPicPr>
                  </pic:nvPicPr>
                  <pic:blipFill>
                    <a:blip r:embed="rId26"/>
                    <a:stretch>
                      <a:fillRect/>
                    </a:stretch>
                  </pic:blipFill>
                  <pic:spPr>
                    <a:xfrm>
                      <a:off x="0" y="0"/>
                      <a:ext cx="4118610" cy="3088005"/>
                    </a:xfrm>
                    <a:prstGeom prst="rect">
                      <a:avLst/>
                    </a:prstGeom>
                  </pic:spPr>
                </pic:pic>
              </a:graphicData>
            </a:graphic>
          </wp:inline>
        </w:drawing>
      </w:r>
    </w:p>
    <w:p w14:paraId="14C188F3">
      <w:pPr>
        <w:pStyle w:val="24"/>
        <w:spacing w:line="360" w:lineRule="auto"/>
        <w:jc w:val="center"/>
        <w:rPr>
          <w:rFonts w:hint="eastAsia"/>
          <w:sz w:val="28"/>
          <w:szCs w:val="28"/>
          <w:lang w:val="en-US" w:eastAsia="zh-CN"/>
        </w:rPr>
      </w:pPr>
    </w:p>
    <w:p w14:paraId="5A8B3A73">
      <w:pPr>
        <w:pStyle w:val="24"/>
        <w:spacing w:line="360" w:lineRule="auto"/>
        <w:jc w:val="center"/>
        <w:rPr>
          <w:rFonts w:hint="eastAsia"/>
          <w:sz w:val="28"/>
          <w:szCs w:val="28"/>
          <w:lang w:val="en-US" w:eastAsia="zh-CN"/>
        </w:rPr>
      </w:pPr>
    </w:p>
    <w:p w14:paraId="4141E924">
      <w:pPr>
        <w:pStyle w:val="24"/>
        <w:spacing w:line="360" w:lineRule="auto"/>
        <w:jc w:val="center"/>
        <w:rPr>
          <w:rFonts w:hint="eastAsia"/>
          <w:sz w:val="28"/>
          <w:szCs w:val="28"/>
          <w:lang w:val="en-US" w:eastAsia="zh-CN"/>
        </w:rPr>
      </w:pPr>
    </w:p>
    <w:p w14:paraId="08CCB31C">
      <w:pPr>
        <w:pStyle w:val="24"/>
        <w:spacing w:line="360" w:lineRule="auto"/>
        <w:jc w:val="center"/>
        <w:rPr>
          <w:rFonts w:hint="eastAsia"/>
          <w:lang w:val="en-US" w:eastAsia="zh-CN"/>
        </w:rPr>
      </w:pPr>
      <w:r>
        <w:rPr>
          <w:rFonts w:hint="eastAsia"/>
          <w:sz w:val="28"/>
          <w:szCs w:val="28"/>
          <w:lang w:val="en-US" w:eastAsia="zh-CN"/>
        </w:rPr>
        <w:t>屋面风机口周边彩钢板翘边及防水脱落</w:t>
      </w:r>
    </w:p>
    <w:p w14:paraId="7D2C2818">
      <w:pPr>
        <w:jc w:val="center"/>
        <w:rPr>
          <w:rFonts w:hint="eastAsia"/>
          <w:sz w:val="28"/>
          <w:szCs w:val="28"/>
          <w:lang w:val="en-US" w:eastAsia="zh-CN"/>
        </w:rPr>
      </w:pPr>
      <w:r>
        <w:rPr>
          <w:rFonts w:hint="eastAsia"/>
          <w:lang w:val="en-US" w:eastAsia="zh-CN"/>
        </w:rPr>
        <w:drawing>
          <wp:inline distT="0" distB="0" distL="114300" distR="114300">
            <wp:extent cx="4118610" cy="3441065"/>
            <wp:effectExtent l="0" t="0" r="8890" b="635"/>
            <wp:docPr id="58" name="图片 58" descr="3dfd06ae16b5590a10192d546ce703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58" descr="3dfd06ae16b5590a10192d546ce703ae"/>
                    <pic:cNvPicPr>
                      <a:picLocks noChangeAspect="1"/>
                    </pic:cNvPicPr>
                  </pic:nvPicPr>
                  <pic:blipFill>
                    <a:blip r:embed="rId27"/>
                    <a:srcRect l="-205" t="6501" b="30727"/>
                    <a:stretch>
                      <a:fillRect/>
                    </a:stretch>
                  </pic:blipFill>
                  <pic:spPr>
                    <a:xfrm>
                      <a:off x="0" y="0"/>
                      <a:ext cx="4118610" cy="3441065"/>
                    </a:xfrm>
                    <a:prstGeom prst="rect">
                      <a:avLst/>
                    </a:prstGeom>
                  </pic:spPr>
                </pic:pic>
              </a:graphicData>
            </a:graphic>
          </wp:inline>
        </w:drawing>
      </w:r>
    </w:p>
    <w:p w14:paraId="6DA3084C">
      <w:pPr>
        <w:pStyle w:val="29"/>
        <w:spacing w:line="360" w:lineRule="auto"/>
        <w:jc w:val="center"/>
        <w:rPr>
          <w:rFonts w:hint="eastAsia"/>
          <w:lang w:val="en-US" w:eastAsia="zh-CN"/>
        </w:rPr>
      </w:pPr>
      <w:r>
        <w:rPr>
          <w:rFonts w:hint="eastAsia"/>
          <w:sz w:val="28"/>
          <w:szCs w:val="28"/>
          <w:lang w:val="en-US" w:eastAsia="zh-CN"/>
        </w:rPr>
        <w:t>屋面采光带接头处防水脱落、开口</w:t>
      </w:r>
    </w:p>
    <w:p w14:paraId="5C47953E">
      <w:pPr>
        <w:pStyle w:val="24"/>
        <w:jc w:val="center"/>
        <w:rPr>
          <w:rFonts w:hint="eastAsia"/>
          <w:sz w:val="28"/>
          <w:szCs w:val="28"/>
          <w:lang w:val="en-US" w:eastAsia="zh-CN"/>
        </w:rPr>
      </w:pPr>
      <w:r>
        <w:rPr>
          <w:rFonts w:hint="eastAsia"/>
          <w:lang w:val="en-US" w:eastAsia="zh-CN"/>
        </w:rPr>
        <w:drawing>
          <wp:inline distT="0" distB="0" distL="114300" distR="114300">
            <wp:extent cx="4118610" cy="4159250"/>
            <wp:effectExtent l="0" t="0" r="8890" b="6350"/>
            <wp:docPr id="59" name="图片 59" descr="d12ebc985aac691445ebea4a6fa24e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59" descr="d12ebc985aac691445ebea4a6fa24eda"/>
                    <pic:cNvPicPr>
                      <a:picLocks noChangeAspect="1"/>
                    </pic:cNvPicPr>
                  </pic:nvPicPr>
                  <pic:blipFill>
                    <a:blip r:embed="rId28"/>
                    <a:stretch>
                      <a:fillRect/>
                    </a:stretch>
                  </pic:blipFill>
                  <pic:spPr>
                    <a:xfrm>
                      <a:off x="0" y="0"/>
                      <a:ext cx="4118610" cy="4159250"/>
                    </a:xfrm>
                    <a:prstGeom prst="rect">
                      <a:avLst/>
                    </a:prstGeom>
                  </pic:spPr>
                </pic:pic>
              </a:graphicData>
            </a:graphic>
          </wp:inline>
        </w:drawing>
      </w:r>
    </w:p>
    <w:p w14:paraId="7E43DB2E">
      <w:pPr>
        <w:spacing w:line="360" w:lineRule="auto"/>
        <w:jc w:val="center"/>
        <w:rPr>
          <w:rFonts w:hint="eastAsia"/>
          <w:lang w:val="en-US" w:eastAsia="zh-CN"/>
        </w:rPr>
      </w:pPr>
      <w:r>
        <w:rPr>
          <w:rFonts w:hint="eastAsia"/>
          <w:sz w:val="28"/>
          <w:szCs w:val="28"/>
          <w:lang w:val="en-US" w:eastAsia="zh-CN"/>
        </w:rPr>
        <w:t>屋面天沟防水老化、腐蚀严重</w:t>
      </w:r>
    </w:p>
    <w:p w14:paraId="6E288549">
      <w:pPr>
        <w:pStyle w:val="29"/>
        <w:ind w:left="0" w:leftChars="0" w:firstLine="0" w:firstLineChars="0"/>
        <w:jc w:val="center"/>
        <w:rPr>
          <w:rFonts w:hint="eastAsia"/>
          <w:lang w:eastAsia="zh-CN"/>
        </w:rPr>
      </w:pPr>
      <w:r>
        <w:rPr>
          <w:rFonts w:hint="eastAsia"/>
          <w:lang w:val="en-US" w:eastAsia="zh-CN"/>
        </w:rPr>
        <w:drawing>
          <wp:inline distT="0" distB="0" distL="114300" distR="114300">
            <wp:extent cx="4055745" cy="3764280"/>
            <wp:effectExtent l="0" t="0" r="8255" b="7620"/>
            <wp:docPr id="6" name="图片 6" descr="49a0012f695a598e96f58d9c8620c1b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49a0012f695a598e96f58d9c8620c1b5"/>
                    <pic:cNvPicPr>
                      <a:picLocks noChangeAspect="1"/>
                    </pic:cNvPicPr>
                  </pic:nvPicPr>
                  <pic:blipFill>
                    <a:blip r:embed="rId29"/>
                    <a:srcRect l="1526" t="5156" b="9769"/>
                    <a:stretch>
                      <a:fillRect/>
                    </a:stretch>
                  </pic:blipFill>
                  <pic:spPr>
                    <a:xfrm>
                      <a:off x="0" y="0"/>
                      <a:ext cx="4055745" cy="3764280"/>
                    </a:xfrm>
                    <a:prstGeom prst="rect">
                      <a:avLst/>
                    </a:prstGeom>
                  </pic:spPr>
                </pic:pic>
              </a:graphicData>
            </a:graphic>
          </wp:inline>
        </w:drawing>
      </w:r>
      <w:r>
        <w:rPr>
          <w:rFonts w:hint="eastAsia"/>
          <w:lang w:val="en-US" w:eastAsia="zh-CN"/>
        </w:rPr>
        <w:drawing>
          <wp:inline distT="0" distB="0" distL="114300" distR="114300">
            <wp:extent cx="4118610" cy="3743960"/>
            <wp:effectExtent l="0" t="0" r="8890" b="2540"/>
            <wp:docPr id="7" name="图片 7" descr="7ba74ccabaccf7ce53ab7a6bd57b0d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7ba74ccabaccf7ce53ab7a6bd57b0d50"/>
                    <pic:cNvPicPr>
                      <a:picLocks noChangeAspect="1"/>
                    </pic:cNvPicPr>
                  </pic:nvPicPr>
                  <pic:blipFill>
                    <a:blip r:embed="rId30"/>
                    <a:srcRect l="62" t="4590"/>
                    <a:stretch>
                      <a:fillRect/>
                    </a:stretch>
                  </pic:blipFill>
                  <pic:spPr>
                    <a:xfrm>
                      <a:off x="0" y="0"/>
                      <a:ext cx="4118610" cy="3743960"/>
                    </a:xfrm>
                    <a:prstGeom prst="rect">
                      <a:avLst/>
                    </a:prstGeom>
                  </pic:spPr>
                </pic:pic>
              </a:graphicData>
            </a:graphic>
          </wp:inline>
        </w:drawing>
      </w:r>
      <w:r>
        <w:rPr>
          <w:rFonts w:hint="eastAsia"/>
          <w:lang w:val="en-US" w:eastAsia="zh-CN"/>
        </w:rPr>
        <w:drawing>
          <wp:inline distT="0" distB="0" distL="114300" distR="114300">
            <wp:extent cx="4118610" cy="4406900"/>
            <wp:effectExtent l="0" t="0" r="8890" b="0"/>
            <wp:docPr id="8" name="图片 8" descr="3841073bd6dfa348637455e017f3a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3841073bd6dfa348637455e017f3a794"/>
                    <pic:cNvPicPr>
                      <a:picLocks noChangeAspect="1"/>
                    </pic:cNvPicPr>
                  </pic:nvPicPr>
                  <pic:blipFill>
                    <a:blip r:embed="rId31"/>
                    <a:stretch>
                      <a:fillRect/>
                    </a:stretch>
                  </pic:blipFill>
                  <pic:spPr>
                    <a:xfrm>
                      <a:off x="0" y="0"/>
                      <a:ext cx="4118610" cy="4406900"/>
                    </a:xfrm>
                    <a:prstGeom prst="rect">
                      <a:avLst/>
                    </a:prstGeom>
                  </pic:spPr>
                </pic:pic>
              </a:graphicData>
            </a:graphic>
          </wp:inline>
        </w:drawing>
      </w:r>
      <w:r>
        <w:rPr>
          <w:rFonts w:hint="eastAsia"/>
          <w:lang w:eastAsia="zh-CN"/>
        </w:rPr>
        <w:drawing>
          <wp:inline distT="0" distB="0" distL="114300" distR="114300">
            <wp:extent cx="4118610" cy="3445510"/>
            <wp:effectExtent l="0" t="0" r="8890" b="8890"/>
            <wp:docPr id="54" name="图片 54" descr="85400debf37b51feae04a62f6594b76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54" descr="85400debf37b51feae04a62f6594b76d"/>
                    <pic:cNvPicPr>
                      <a:picLocks noChangeAspect="1"/>
                    </pic:cNvPicPr>
                  </pic:nvPicPr>
                  <pic:blipFill>
                    <a:blip r:embed="rId32"/>
                    <a:stretch>
                      <a:fillRect/>
                    </a:stretch>
                  </pic:blipFill>
                  <pic:spPr>
                    <a:xfrm>
                      <a:off x="0" y="0"/>
                      <a:ext cx="4118610" cy="3445510"/>
                    </a:xfrm>
                    <a:prstGeom prst="rect">
                      <a:avLst/>
                    </a:prstGeom>
                  </pic:spPr>
                </pic:pic>
              </a:graphicData>
            </a:graphic>
          </wp:inline>
        </w:drawing>
      </w:r>
    </w:p>
    <w:p w14:paraId="6F3F1011">
      <w:pPr>
        <w:pStyle w:val="3"/>
        <w:bidi w:val="0"/>
        <w:jc w:val="left"/>
        <w:rPr>
          <w:rFonts w:hint="eastAsia"/>
          <w:lang w:eastAsia="zh-CN"/>
        </w:rPr>
      </w:pPr>
      <w:bookmarkStart w:id="28" w:name="_Toc2966"/>
      <w:r>
        <w:rPr>
          <w:rFonts w:hint="eastAsia"/>
          <w:lang w:eastAsia="zh-CN"/>
        </w:rPr>
        <w:t>第四章</w:t>
      </w:r>
      <w:r>
        <w:rPr>
          <w:rFonts w:hint="eastAsia"/>
          <w:lang w:val="en-US" w:eastAsia="zh-CN"/>
        </w:rPr>
        <w:t xml:space="preserve"> </w:t>
      </w:r>
      <w:r>
        <w:rPr>
          <w:rFonts w:hint="eastAsia"/>
          <w:lang w:eastAsia="zh-CN"/>
        </w:rPr>
        <w:t>屋面渗漏原因分析</w:t>
      </w:r>
      <w:bookmarkEnd w:id="28"/>
    </w:p>
    <w:p w14:paraId="10CB75A4">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（1）屋面东、西女儿墙防水已经开裂、脱落；</w:t>
      </w:r>
    </w:p>
    <w:p w14:paraId="5AE5888B">
      <w:pPr>
        <w:pStyle w:val="29"/>
        <w:keepNext w:val="0"/>
        <w:keepLines w:val="0"/>
        <w:pageBreakBefore w:val="0"/>
        <w:widowControl w:val="0"/>
        <w:kinsoku/>
        <w:wordWrap/>
        <w:overflowPunct/>
        <w:topLinePunct w:val="0"/>
        <w:autoSpaceDE/>
        <w:autoSpaceDN/>
        <w:bidi w:val="0"/>
        <w:adjustRightInd/>
        <w:snapToGrid/>
        <w:spacing w:line="360" w:lineRule="auto"/>
        <w:ind w:left="0" w:leftChars="0"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（2）屋面南、北天沟防水已经开裂、脱落且天沟腐蚀损坏严重；</w:t>
      </w:r>
    </w:p>
    <w:p w14:paraId="4CB1D260">
      <w:pPr>
        <w:pStyle w:val="24"/>
        <w:keepNext w:val="0"/>
        <w:keepLines w:val="0"/>
        <w:pageBreakBefore w:val="0"/>
        <w:widowControl w:val="0"/>
        <w:kinsoku/>
        <w:wordWrap/>
        <w:overflowPunct/>
        <w:topLinePunct w:val="0"/>
        <w:autoSpaceDE/>
        <w:autoSpaceDN/>
        <w:bidi w:val="0"/>
        <w:adjustRightInd/>
        <w:snapToGrid/>
        <w:spacing w:line="360" w:lineRule="auto"/>
        <w:ind w:left="0" w:leftChars="0"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（3）屋面采光带老化严重，两侧折边件翘边且跟采光带交接处有缝隙；</w:t>
      </w:r>
    </w:p>
    <w:p w14:paraId="1777C269">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（4）屋面相邻采光带交接处及采光带末端防水开裂、开口；</w:t>
      </w:r>
    </w:p>
    <w:p w14:paraId="4DB7FB91">
      <w:pPr>
        <w:pStyle w:val="29"/>
        <w:keepNext w:val="0"/>
        <w:keepLines w:val="0"/>
        <w:pageBreakBefore w:val="0"/>
        <w:widowControl w:val="0"/>
        <w:kinsoku/>
        <w:wordWrap/>
        <w:overflowPunct/>
        <w:topLinePunct w:val="0"/>
        <w:autoSpaceDE/>
        <w:autoSpaceDN/>
        <w:bidi w:val="0"/>
        <w:adjustRightInd/>
        <w:snapToGrid/>
        <w:spacing w:line="360" w:lineRule="auto"/>
        <w:ind w:left="0" w:leftChars="0"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（5）屋面屋脊翘边、开口及防水脱落；</w:t>
      </w:r>
    </w:p>
    <w:p w14:paraId="77D2A05D">
      <w:pPr>
        <w:pStyle w:val="24"/>
        <w:keepNext w:val="0"/>
        <w:keepLines w:val="0"/>
        <w:pageBreakBefore w:val="0"/>
        <w:widowControl w:val="0"/>
        <w:kinsoku/>
        <w:wordWrap/>
        <w:overflowPunct/>
        <w:topLinePunct w:val="0"/>
        <w:autoSpaceDE/>
        <w:autoSpaceDN/>
        <w:bidi w:val="0"/>
        <w:adjustRightInd/>
        <w:snapToGrid/>
        <w:spacing w:line="360" w:lineRule="auto"/>
        <w:ind w:left="0" w:leftChars="0"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（6）屋面相邻彩钢板之间连接处翘边、开口及防水脱落；</w:t>
      </w:r>
    </w:p>
    <w:p w14:paraId="40E9A32C">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（7）屋面风机口周边彩钢板翘边、有缝隙及防水脱落；</w:t>
      </w:r>
    </w:p>
    <w:p w14:paraId="5B402FE9">
      <w:pPr>
        <w:pStyle w:val="3"/>
        <w:bidi w:val="0"/>
        <w:rPr>
          <w:rFonts w:hint="eastAsia"/>
          <w:lang w:val="en-US" w:eastAsia="zh-CN"/>
        </w:rPr>
      </w:pPr>
      <w:bookmarkStart w:id="29" w:name="_Toc2834"/>
      <w:r>
        <w:rPr>
          <w:rFonts w:hint="eastAsia"/>
          <w:lang w:val="en-US" w:eastAsia="zh-CN"/>
        </w:rPr>
        <w:t>第五章 维修方案设计</w:t>
      </w:r>
      <w:bookmarkEnd w:id="29"/>
    </w:p>
    <w:p w14:paraId="30142062">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结合本工程现场情况，拟采用TPO防水卷材对天沟、女儿墙进行防水维修，对其他部位采用金属屋面丙烯酸高弹防水涂料对其进行防水维修，具体做法如下：</w:t>
      </w:r>
    </w:p>
    <w:tbl>
      <w:tblPr>
        <w:tblStyle w:val="1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1843"/>
        <w:gridCol w:w="6371"/>
      </w:tblGrid>
      <w:tr w14:paraId="79DBE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blHeader/>
          <w:jc w:val="center"/>
        </w:trPr>
        <w:tc>
          <w:tcPr>
            <w:tcW w:w="1843" w:type="dxa"/>
            <w:shd w:val="clear" w:color="auto" w:fill="BEBEBE" w:themeFill="background1" w:themeFillShade="BF"/>
            <w:vAlign w:val="center"/>
          </w:tcPr>
          <w:p w14:paraId="0ADD5C87">
            <w:pPr>
              <w:pStyle w:val="114"/>
              <w:rPr>
                <w:rFonts w:hint="eastAsia"/>
                <w:kern w:val="0"/>
                <w:sz w:val="28"/>
                <w:szCs w:val="28"/>
              </w:rPr>
            </w:pPr>
            <w:r>
              <w:rPr>
                <w:rFonts w:hint="eastAsia"/>
                <w:kern w:val="0"/>
                <w:sz w:val="28"/>
                <w:szCs w:val="28"/>
              </w:rPr>
              <w:t>部位</w:t>
            </w:r>
          </w:p>
        </w:tc>
        <w:tc>
          <w:tcPr>
            <w:tcW w:w="6371" w:type="dxa"/>
            <w:shd w:val="clear" w:color="auto" w:fill="BEBEBE" w:themeFill="background1" w:themeFillShade="BF"/>
            <w:vAlign w:val="center"/>
          </w:tcPr>
          <w:p w14:paraId="6542B232">
            <w:pPr>
              <w:pStyle w:val="114"/>
              <w:rPr>
                <w:rFonts w:hint="eastAsia"/>
                <w:kern w:val="0"/>
                <w:sz w:val="28"/>
                <w:szCs w:val="28"/>
              </w:rPr>
            </w:pPr>
            <w:r>
              <w:rPr>
                <w:rFonts w:hint="eastAsia"/>
                <w:kern w:val="0"/>
                <w:sz w:val="28"/>
                <w:szCs w:val="28"/>
              </w:rPr>
              <w:t>做法</w:t>
            </w:r>
          </w:p>
        </w:tc>
      </w:tr>
      <w:tr w14:paraId="40077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1843" w:type="dxa"/>
            <w:shd w:val="clear" w:color="auto" w:fill="BEBEBE" w:themeFill="background1" w:themeFillShade="BF"/>
            <w:vAlign w:val="center"/>
          </w:tcPr>
          <w:p w14:paraId="6C7041B8">
            <w:pPr>
              <w:pStyle w:val="114"/>
              <w:rPr>
                <w:rFonts w:hint="eastAsia" w:eastAsia="宋体"/>
                <w:kern w:val="0"/>
                <w:sz w:val="28"/>
                <w:szCs w:val="28"/>
                <w:lang w:eastAsia="zh-CN"/>
              </w:rPr>
            </w:pPr>
            <w:r>
              <w:rPr>
                <w:rFonts w:hint="eastAsia"/>
                <w:kern w:val="0"/>
                <w:sz w:val="28"/>
                <w:szCs w:val="28"/>
              </w:rPr>
              <w:t>天沟</w:t>
            </w:r>
            <w:r>
              <w:rPr>
                <w:rFonts w:hint="eastAsia"/>
                <w:kern w:val="0"/>
                <w:sz w:val="28"/>
                <w:szCs w:val="28"/>
                <w:lang w:eastAsia="zh-CN"/>
              </w:rPr>
              <w:t>、女儿墙</w:t>
            </w:r>
          </w:p>
        </w:tc>
        <w:tc>
          <w:tcPr>
            <w:tcW w:w="6371" w:type="dxa"/>
            <w:vAlign w:val="center"/>
          </w:tcPr>
          <w:p w14:paraId="4056FA80">
            <w:pPr>
              <w:pStyle w:val="114"/>
              <w:rPr>
                <w:rFonts w:hint="eastAsia"/>
                <w:kern w:val="0"/>
                <w:sz w:val="28"/>
                <w:szCs w:val="28"/>
              </w:rPr>
            </w:pPr>
            <w:r>
              <w:rPr>
                <w:rFonts w:hint="eastAsia"/>
                <w:kern w:val="0"/>
                <w:sz w:val="28"/>
                <w:szCs w:val="28"/>
              </w:rPr>
              <w:t>1.2mm复合型TPO防水卷材，涂刷胶粘剂，满粘固定</w:t>
            </w:r>
          </w:p>
        </w:tc>
      </w:tr>
      <w:tr w14:paraId="3975C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1843" w:type="dxa"/>
            <w:shd w:val="clear" w:color="auto" w:fill="BEBEBE" w:themeFill="background1" w:themeFillShade="BF"/>
            <w:vAlign w:val="center"/>
          </w:tcPr>
          <w:p w14:paraId="7A7A616A">
            <w:pPr>
              <w:pStyle w:val="114"/>
              <w:rPr>
                <w:rFonts w:hint="eastAsia" w:eastAsia="宋体"/>
                <w:kern w:val="0"/>
                <w:sz w:val="28"/>
                <w:szCs w:val="28"/>
                <w:lang w:eastAsia="zh-CN"/>
              </w:rPr>
            </w:pPr>
            <w:r>
              <w:rPr>
                <w:rFonts w:hint="eastAsia"/>
                <w:kern w:val="0"/>
                <w:sz w:val="28"/>
                <w:szCs w:val="28"/>
              </w:rPr>
              <w:t>采光带</w:t>
            </w:r>
            <w:r>
              <w:rPr>
                <w:rFonts w:hint="eastAsia"/>
                <w:kern w:val="0"/>
                <w:sz w:val="28"/>
                <w:szCs w:val="28"/>
                <w:lang w:eastAsia="zh-CN"/>
              </w:rPr>
              <w:t>、风机口、屋脊、屋面彩钢板等</w:t>
            </w:r>
          </w:p>
        </w:tc>
        <w:tc>
          <w:tcPr>
            <w:tcW w:w="6371" w:type="dxa"/>
            <w:vAlign w:val="center"/>
          </w:tcPr>
          <w:p w14:paraId="35F52925">
            <w:pPr>
              <w:pStyle w:val="114"/>
              <w:rPr>
                <w:rFonts w:hint="eastAsia"/>
                <w:kern w:val="0"/>
                <w:sz w:val="28"/>
                <w:szCs w:val="28"/>
              </w:rPr>
            </w:pPr>
            <w:r>
              <w:rPr>
                <w:rFonts w:hint="eastAsia"/>
                <w:kern w:val="0"/>
                <w:sz w:val="28"/>
                <w:szCs w:val="28"/>
              </w:rPr>
              <w:t>金属屋面丙烯酸高弹防水涂料，一布三涂法进行施工</w:t>
            </w:r>
          </w:p>
        </w:tc>
      </w:tr>
    </w:tbl>
    <w:p w14:paraId="53FDFD26">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（1）对屋面东、西女儿墙原防水进行铲除、清理；铺设复合型TPO防水卷材；</w:t>
      </w:r>
    </w:p>
    <w:p w14:paraId="6269B280">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（2）对屋面南、北天沟原防水进行铲除、清理；天沟内垃圾清理；铺设复合型TPO防水卷材；</w:t>
      </w:r>
    </w:p>
    <w:p w14:paraId="5BD0C319">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（3)对屋面采光带两侧折边件重新固定，并采用金属屋面丙烯酸高弹防水涂料对其进行防水维修；</w:t>
      </w:r>
    </w:p>
    <w:p w14:paraId="29D641C4">
      <w:pPr>
        <w:pStyle w:val="29"/>
        <w:keepNext w:val="0"/>
        <w:keepLines w:val="0"/>
        <w:pageBreakBefore w:val="0"/>
        <w:widowControl w:val="0"/>
        <w:kinsoku/>
        <w:wordWrap/>
        <w:overflowPunct/>
        <w:topLinePunct w:val="0"/>
        <w:autoSpaceDE/>
        <w:autoSpaceDN/>
        <w:bidi w:val="0"/>
        <w:adjustRightInd/>
        <w:snapToGrid/>
        <w:spacing w:line="360" w:lineRule="auto"/>
        <w:ind w:left="0" w:leftChars="0"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（4）对屋面相邻采光带交接处及采光带末端，采用金属屋面丙烯酸高弹防水涂料对其进行防水维修；</w:t>
      </w:r>
    </w:p>
    <w:p w14:paraId="6B4F62CB">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（5）对屋面屋脊重新固定，并采用金属屋面丙烯酸高弹防水涂料对其进行防水维修；</w:t>
      </w:r>
    </w:p>
    <w:p w14:paraId="338F87F5">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（6）对屋面相邻彩钢板之间重新固定，并采用金属屋面丙烯酸高弹防水涂料对其进行防水维修；</w:t>
      </w:r>
    </w:p>
    <w:p w14:paraId="2EB17702">
      <w:pPr>
        <w:pStyle w:val="29"/>
        <w:keepNext w:val="0"/>
        <w:keepLines w:val="0"/>
        <w:pageBreakBefore w:val="0"/>
        <w:widowControl w:val="0"/>
        <w:kinsoku/>
        <w:wordWrap/>
        <w:overflowPunct/>
        <w:topLinePunct w:val="0"/>
        <w:autoSpaceDE/>
        <w:autoSpaceDN/>
        <w:bidi w:val="0"/>
        <w:adjustRightInd/>
        <w:snapToGrid/>
        <w:spacing w:line="360" w:lineRule="auto"/>
        <w:ind w:left="0" w:leftChars="0" w:firstLine="560" w:firstLineChars="200"/>
        <w:textAlignment w:val="auto"/>
        <w:rPr>
          <w:rFonts w:hint="default"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（7）对屋面风机口周边采用金属屋面丙烯酸高弹防水涂料对其进行防水维修；</w:t>
      </w:r>
    </w:p>
    <w:p w14:paraId="2CB2FA1A">
      <w:pPr>
        <w:pStyle w:val="3"/>
        <w:bidi w:val="0"/>
        <w:rPr>
          <w:rFonts w:hint="eastAsia"/>
          <w:lang w:val="en-US" w:eastAsia="zh-CN"/>
        </w:rPr>
      </w:pPr>
      <w:bookmarkStart w:id="30" w:name="_Toc16712"/>
      <w:r>
        <w:rPr>
          <w:rFonts w:hint="eastAsia"/>
          <w:lang w:val="en-US" w:eastAsia="zh-CN"/>
        </w:rPr>
        <w:t>第六章 屋面渗漏维修工程量清单</w:t>
      </w:r>
      <w:bookmarkEnd w:id="30"/>
    </w:p>
    <w:tbl>
      <w:tblPr>
        <w:tblStyle w:val="30"/>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96"/>
        <w:gridCol w:w="6382"/>
        <w:gridCol w:w="696"/>
        <w:gridCol w:w="816"/>
        <w:gridCol w:w="696"/>
      </w:tblGrid>
      <w:tr w14:paraId="51CFC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59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3B6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032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项目名称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CF4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520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E59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备注</w:t>
            </w:r>
          </w:p>
        </w:tc>
      </w:tr>
      <w:tr w14:paraId="22C774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41B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top"/>
          </w:tcPr>
          <w:p w14:paraId="5746A326">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天沟TPO防水卷材：</w:t>
            </w:r>
            <w:r>
              <w:rPr>
                <w:rFonts w:hint="eastAsia" w:ascii="宋体" w:hAnsi="宋体" w:eastAsia="宋体" w:cs="宋体"/>
                <w:i w:val="0"/>
                <w:iCs w:val="0"/>
                <w:color w:val="000000"/>
                <w:kern w:val="0"/>
                <w:sz w:val="22"/>
                <w:szCs w:val="22"/>
                <w:u w:val="none"/>
                <w:lang w:val="en-US" w:eastAsia="zh-CN" w:bidi="ar"/>
              </w:rPr>
              <w:br w:type="textWrapping"/>
            </w:r>
            <w:r>
              <w:rPr>
                <w:rStyle w:val="117"/>
                <w:lang w:val="en-US" w:eastAsia="zh-CN" w:bidi="ar"/>
              </w:rPr>
              <w:t>①154m[天沟长]*</w:t>
            </w:r>
            <w:r>
              <w:rPr>
                <w:rStyle w:val="117"/>
                <w:rFonts w:hint="eastAsia"/>
                <w:lang w:val="en-US" w:eastAsia="zh-CN" w:bidi="ar"/>
              </w:rPr>
              <w:t>2.8</w:t>
            </w:r>
            <w:r>
              <w:rPr>
                <w:rStyle w:val="117"/>
                <w:lang w:val="en-US" w:eastAsia="zh-CN" w:bidi="ar"/>
              </w:rPr>
              <w:t>m[TPO宽]*2[南、北天沟]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9BC8E3">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2C6EA">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862.4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F2B08">
            <w:pPr>
              <w:jc w:val="center"/>
              <w:rPr>
                <w:rFonts w:hint="eastAsia" w:ascii="宋体" w:hAnsi="宋体" w:eastAsia="宋体" w:cs="宋体"/>
                <w:i w:val="0"/>
                <w:iCs w:val="0"/>
                <w:color w:val="000000"/>
                <w:sz w:val="22"/>
                <w:szCs w:val="22"/>
                <w:u w:val="none"/>
              </w:rPr>
            </w:pPr>
          </w:p>
        </w:tc>
      </w:tr>
      <w:tr w14:paraId="418EFA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FAC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top"/>
          </w:tcPr>
          <w:p w14:paraId="6D7589A9">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女儿墙TPO防水卷材：</w:t>
            </w:r>
            <w:r>
              <w:rPr>
                <w:rFonts w:hint="eastAsia" w:ascii="宋体" w:hAnsi="宋体" w:eastAsia="宋体" w:cs="宋体"/>
                <w:i w:val="0"/>
                <w:iCs w:val="0"/>
                <w:color w:val="000000"/>
                <w:kern w:val="0"/>
                <w:sz w:val="22"/>
                <w:szCs w:val="22"/>
                <w:u w:val="none"/>
                <w:lang w:val="en-US" w:eastAsia="zh-CN" w:bidi="ar"/>
              </w:rPr>
              <w:br w:type="textWrapping"/>
            </w:r>
            <w:r>
              <w:rPr>
                <w:rStyle w:val="117"/>
                <w:lang w:val="en-US" w:eastAsia="zh-CN" w:bidi="ar"/>
              </w:rPr>
              <w:t>①74m[女儿墙长]*</w:t>
            </w:r>
            <w:r>
              <w:rPr>
                <w:rStyle w:val="117"/>
                <w:rFonts w:hint="eastAsia"/>
                <w:lang w:val="en-US" w:eastAsia="zh-CN" w:bidi="ar"/>
              </w:rPr>
              <w:t>1.8</w:t>
            </w:r>
            <w:r>
              <w:rPr>
                <w:rStyle w:val="117"/>
                <w:lang w:val="en-US" w:eastAsia="zh-CN" w:bidi="ar"/>
              </w:rPr>
              <w:t>m[TPO宽]*2[东、西女儿墙]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A87F5">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D8FF2">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266.4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C01CC">
            <w:pPr>
              <w:jc w:val="center"/>
              <w:rPr>
                <w:rFonts w:hint="eastAsia" w:ascii="宋体" w:hAnsi="宋体" w:eastAsia="宋体" w:cs="宋体"/>
                <w:i w:val="0"/>
                <w:iCs w:val="0"/>
                <w:color w:val="000000"/>
                <w:sz w:val="22"/>
                <w:szCs w:val="22"/>
                <w:u w:val="none"/>
              </w:rPr>
            </w:pPr>
          </w:p>
        </w:tc>
      </w:tr>
      <w:tr w14:paraId="0F549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72F7F">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top"/>
          </w:tcPr>
          <w:p w14:paraId="2F2F0A09">
            <w:pPr>
              <w:keepNext w:val="0"/>
              <w:keepLines w:val="0"/>
              <w:widowControl/>
              <w:suppressLineNumbers w:val="0"/>
              <w:jc w:val="left"/>
              <w:textAlignment w:val="top"/>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新做TPO与屋面板接头处理：防水涂料层（一布三涂）+铝合金压条：    </w:t>
            </w:r>
            <w:r>
              <w:rPr>
                <w:rStyle w:val="117"/>
                <w:lang w:val="en-US" w:eastAsia="zh-CN" w:bidi="ar"/>
              </w:rPr>
              <w:t>①</w:t>
            </w:r>
            <w:r>
              <w:rPr>
                <w:rStyle w:val="117"/>
                <w:rFonts w:hint="eastAsia"/>
                <w:lang w:val="en-US" w:eastAsia="zh-CN" w:bidi="ar"/>
              </w:rPr>
              <w:t>154m*2*0.5+74m*2*0.5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C6DC1">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5D078">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28353">
            <w:pPr>
              <w:jc w:val="center"/>
              <w:rPr>
                <w:rFonts w:hint="eastAsia" w:ascii="宋体" w:hAnsi="宋体" w:eastAsia="宋体" w:cs="宋体"/>
                <w:i w:val="0"/>
                <w:iCs w:val="0"/>
                <w:color w:val="000000"/>
                <w:sz w:val="22"/>
                <w:szCs w:val="22"/>
                <w:u w:val="none"/>
              </w:rPr>
            </w:pPr>
          </w:p>
        </w:tc>
      </w:tr>
      <w:tr w14:paraId="768EF9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994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top"/>
          </w:tcPr>
          <w:p w14:paraId="0CF9188E">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屋面采光带两侧瓦楞折边件防水涂料层（一布三涂）：</w:t>
            </w:r>
            <w:r>
              <w:rPr>
                <w:rFonts w:hint="eastAsia" w:ascii="宋体" w:hAnsi="宋体" w:eastAsia="宋体" w:cs="宋体"/>
                <w:i w:val="0"/>
                <w:iCs w:val="0"/>
                <w:color w:val="000000"/>
                <w:kern w:val="0"/>
                <w:sz w:val="22"/>
                <w:szCs w:val="22"/>
                <w:u w:val="none"/>
                <w:lang w:val="en-US" w:eastAsia="zh-CN" w:bidi="ar"/>
              </w:rPr>
              <w:br w:type="textWrapping"/>
            </w:r>
            <w:r>
              <w:rPr>
                <w:rStyle w:val="117"/>
                <w:lang w:val="en-US" w:eastAsia="zh-CN" w:bidi="ar"/>
              </w:rPr>
              <w:t>①37m[采光带长]*2[两侧折边件]*19[一跨采光带根数]*2[南北共两跨]*0.2m[防水涂料宽度]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E76FA">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795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562.4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04582">
            <w:pPr>
              <w:jc w:val="center"/>
              <w:rPr>
                <w:rFonts w:hint="eastAsia" w:ascii="宋体" w:hAnsi="宋体" w:eastAsia="宋体" w:cs="宋体"/>
                <w:i w:val="0"/>
                <w:iCs w:val="0"/>
                <w:color w:val="000000"/>
                <w:sz w:val="22"/>
                <w:szCs w:val="22"/>
                <w:u w:val="none"/>
              </w:rPr>
            </w:pPr>
          </w:p>
        </w:tc>
      </w:tr>
      <w:tr w14:paraId="3185F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4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C717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top"/>
          </w:tcPr>
          <w:p w14:paraId="400FD7AD">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屋面相邻采光带交接处及采光带末端防水涂料层：</w:t>
            </w:r>
            <w:r>
              <w:rPr>
                <w:rFonts w:hint="eastAsia" w:ascii="宋体" w:hAnsi="宋体" w:eastAsia="宋体" w:cs="宋体"/>
                <w:i w:val="0"/>
                <w:iCs w:val="0"/>
                <w:color w:val="000000"/>
                <w:kern w:val="0"/>
                <w:sz w:val="22"/>
                <w:szCs w:val="22"/>
                <w:u w:val="none"/>
                <w:lang w:val="en-US" w:eastAsia="zh-CN" w:bidi="ar"/>
              </w:rPr>
              <w:br w:type="textWrapping"/>
            </w:r>
            <w:r>
              <w:rPr>
                <w:rStyle w:val="117"/>
                <w:lang w:val="en-US" w:eastAsia="zh-CN" w:bidi="ar"/>
              </w:rPr>
              <w:t>①</w:t>
            </w:r>
            <w:r>
              <w:rPr>
                <w:rStyle w:val="117"/>
                <w:rFonts w:hint="eastAsia"/>
                <w:lang w:val="en-US" w:eastAsia="zh-CN" w:bidi="ar"/>
              </w:rPr>
              <w:t>0.7m</w:t>
            </w:r>
            <w:r>
              <w:rPr>
                <w:rStyle w:val="117"/>
                <w:lang w:val="en-US" w:eastAsia="zh-CN" w:bidi="ar"/>
              </w:rPr>
              <w:t>[</w:t>
            </w:r>
            <w:r>
              <w:rPr>
                <w:rStyle w:val="117"/>
                <w:rFonts w:hint="eastAsia"/>
                <w:lang w:val="en-US" w:eastAsia="zh-CN" w:bidi="ar"/>
              </w:rPr>
              <w:t>采光带搭接长度]*3[</w:t>
            </w:r>
            <w:r>
              <w:rPr>
                <w:rStyle w:val="117"/>
                <w:lang w:val="en-US" w:eastAsia="zh-CN" w:bidi="ar"/>
              </w:rPr>
              <w:t>一根采光带</w:t>
            </w:r>
            <w:r>
              <w:rPr>
                <w:rStyle w:val="117"/>
                <w:rFonts w:hint="eastAsia"/>
                <w:lang w:val="en-US" w:eastAsia="zh-CN" w:bidi="ar"/>
              </w:rPr>
              <w:t>有</w:t>
            </w:r>
            <w:r>
              <w:rPr>
                <w:rStyle w:val="117"/>
                <w:lang w:val="en-US" w:eastAsia="zh-CN" w:bidi="ar"/>
              </w:rPr>
              <w:t>3处]*19[一跨采光带根数]*2[南北共两跨]*0.2m[防水涂料宽度]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588FD">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2DE12">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15.96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AAAA1">
            <w:pPr>
              <w:jc w:val="center"/>
              <w:rPr>
                <w:rFonts w:hint="eastAsia" w:ascii="宋体" w:hAnsi="宋体" w:eastAsia="宋体" w:cs="宋体"/>
                <w:i w:val="0"/>
                <w:iCs w:val="0"/>
                <w:color w:val="000000"/>
                <w:sz w:val="22"/>
                <w:szCs w:val="22"/>
                <w:u w:val="none"/>
              </w:rPr>
            </w:pPr>
          </w:p>
        </w:tc>
      </w:tr>
      <w:tr w14:paraId="77A18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F29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top"/>
          </w:tcPr>
          <w:p w14:paraId="35C7F62E">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屋面屋脊做防水涂料层：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①154m[屋脊长]*1.5m[防水涂料宽度]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AFADF">
            <w:pPr>
              <w:keepNext w:val="0"/>
              <w:keepLines w:val="0"/>
              <w:widowControl/>
              <w:suppressLineNumbers w:val="0"/>
              <w:jc w:val="center"/>
              <w:textAlignment w:val="center"/>
              <w:rPr>
                <w:rFonts w:ascii="宋体" w:hAnsi="宋体" w:eastAsia="宋体" w:cs="宋体"/>
                <w:i w:val="0"/>
                <w:iCs w:val="0"/>
                <w:color w:val="000000"/>
                <w:sz w:val="24"/>
                <w:szCs w:val="24"/>
                <w:u w:val="none"/>
              </w:rPr>
            </w:pPr>
            <w:r>
              <w:rPr>
                <w:rFonts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BFBA9">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E77B3">
            <w:pPr>
              <w:jc w:val="center"/>
              <w:rPr>
                <w:rFonts w:hint="eastAsia" w:ascii="宋体" w:hAnsi="宋体" w:eastAsia="宋体" w:cs="宋体"/>
                <w:i w:val="0"/>
                <w:iCs w:val="0"/>
                <w:color w:val="000000"/>
                <w:sz w:val="22"/>
                <w:szCs w:val="22"/>
                <w:u w:val="none"/>
              </w:rPr>
            </w:pPr>
          </w:p>
        </w:tc>
      </w:tr>
      <w:tr w14:paraId="6E4446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AA7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top"/>
          </w:tcPr>
          <w:p w14:paraId="6AA4081F">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屋面相邻彩钢板防水涂料层：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①154m[彩钢板长]*2[每跨2道]*2[2跨]*0.5m[防水涂料宽度]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895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260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1083D">
            <w:pPr>
              <w:jc w:val="center"/>
              <w:rPr>
                <w:rFonts w:hint="eastAsia" w:ascii="宋体" w:hAnsi="宋体" w:eastAsia="宋体" w:cs="宋体"/>
                <w:i w:val="0"/>
                <w:iCs w:val="0"/>
                <w:color w:val="000000"/>
                <w:sz w:val="22"/>
                <w:szCs w:val="22"/>
                <w:u w:val="none"/>
              </w:rPr>
            </w:pPr>
          </w:p>
        </w:tc>
      </w:tr>
      <w:tr w14:paraId="16FEE3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283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top"/>
          </w:tcPr>
          <w:p w14:paraId="20129237">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屋面风机口周边防水涂料层：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①1m[长]*1m[宽]*4边*18台[风机个数]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BBD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8716C">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72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AD05E">
            <w:pPr>
              <w:jc w:val="center"/>
              <w:rPr>
                <w:rFonts w:hint="eastAsia" w:ascii="宋体" w:hAnsi="宋体" w:eastAsia="宋体" w:cs="宋体"/>
                <w:i w:val="0"/>
                <w:iCs w:val="0"/>
                <w:color w:val="000000"/>
                <w:sz w:val="22"/>
                <w:szCs w:val="22"/>
                <w:u w:val="none"/>
              </w:rPr>
            </w:pPr>
          </w:p>
        </w:tc>
      </w:tr>
      <w:tr w14:paraId="61A6A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471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EFB4F">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女儿墙原防水铲除、清理:148m*2.5m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0DE10">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73E97">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2CDDB6">
            <w:pPr>
              <w:jc w:val="center"/>
              <w:rPr>
                <w:rFonts w:hint="eastAsia" w:ascii="宋体" w:hAnsi="宋体" w:eastAsia="宋体" w:cs="宋体"/>
                <w:i w:val="0"/>
                <w:iCs w:val="0"/>
                <w:color w:val="000000"/>
                <w:sz w:val="22"/>
                <w:szCs w:val="22"/>
                <w:u w:val="none"/>
              </w:rPr>
            </w:pPr>
          </w:p>
        </w:tc>
      </w:tr>
      <w:tr w14:paraId="39A371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CAB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9217B">
            <w:pPr>
              <w:keepNext w:val="0"/>
              <w:keepLines w:val="0"/>
              <w:widowControl/>
              <w:suppressLineNumbers w:val="0"/>
              <w:jc w:val="lef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天沟原防水铲除、垃圾清理；308m*2.5m</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EC7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4B188">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770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0C11C">
            <w:pPr>
              <w:jc w:val="center"/>
              <w:rPr>
                <w:rFonts w:hint="eastAsia" w:ascii="宋体" w:hAnsi="宋体" w:eastAsia="宋体" w:cs="宋体"/>
                <w:i w:val="0"/>
                <w:iCs w:val="0"/>
                <w:color w:val="000000"/>
                <w:sz w:val="22"/>
                <w:szCs w:val="22"/>
                <w:u w:val="none"/>
              </w:rPr>
            </w:pPr>
          </w:p>
        </w:tc>
      </w:tr>
      <w:tr w14:paraId="33781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49A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C42F6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屋面板接头、屋脊边缘、采光带两侧折边件多处翘边、开口，重新加固+防水涂料层处理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1C1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76C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B95DE">
            <w:pPr>
              <w:jc w:val="center"/>
              <w:rPr>
                <w:rFonts w:hint="eastAsia" w:ascii="宋体" w:hAnsi="宋体" w:eastAsia="宋体" w:cs="宋体"/>
                <w:i w:val="0"/>
                <w:iCs w:val="0"/>
                <w:color w:val="000000"/>
                <w:sz w:val="22"/>
                <w:szCs w:val="22"/>
                <w:u w:val="none"/>
              </w:rPr>
            </w:pPr>
          </w:p>
        </w:tc>
      </w:tr>
      <w:tr w14:paraId="715593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4828A">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447CF">
            <w:pP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eastAsia="zh-CN"/>
              </w:rPr>
              <w:t>女儿墙墙板拆除、安装</w:t>
            </w:r>
            <w:r>
              <w:rPr>
                <w:rFonts w:hint="eastAsia" w:ascii="宋体" w:hAnsi="宋体" w:eastAsia="宋体" w:cs="宋体"/>
                <w:i w:val="0"/>
                <w:iCs w:val="0"/>
                <w:color w:val="000000"/>
                <w:sz w:val="22"/>
                <w:szCs w:val="22"/>
                <w:u w:val="none"/>
                <w:lang w:val="en-US" w:eastAsia="zh-CN"/>
              </w:rPr>
              <w:t>:308*2.6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53965">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81F59">
            <w:pPr>
              <w:keepNext w:val="0"/>
              <w:keepLines w:val="0"/>
              <w:widowControl/>
              <w:suppressLineNumbers w:val="0"/>
              <w:jc w:val="center"/>
              <w:textAlignment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800.8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4B019">
            <w:pPr>
              <w:jc w:val="center"/>
              <w:rPr>
                <w:rFonts w:hint="eastAsia" w:ascii="宋体" w:hAnsi="宋体" w:eastAsia="宋体" w:cs="宋体"/>
                <w:i w:val="0"/>
                <w:iCs w:val="0"/>
                <w:color w:val="000000"/>
                <w:sz w:val="22"/>
                <w:szCs w:val="22"/>
                <w:u w:val="none"/>
              </w:rPr>
            </w:pPr>
          </w:p>
        </w:tc>
      </w:tr>
    </w:tbl>
    <w:p w14:paraId="7E7593B4">
      <w:pPr>
        <w:pStyle w:val="3"/>
        <w:bidi w:val="0"/>
        <w:rPr>
          <w:rFonts w:hint="eastAsia"/>
          <w:lang w:val="en-US" w:eastAsia="zh-CN"/>
        </w:rPr>
      </w:pPr>
      <w:bookmarkStart w:id="31" w:name="_Toc30484"/>
      <w:r>
        <w:rPr>
          <w:rFonts w:hint="eastAsia"/>
          <w:lang w:val="en-US" w:eastAsia="zh-CN"/>
        </w:rPr>
        <w:t>第七章 专项施工方案</w:t>
      </w:r>
      <w:bookmarkEnd w:id="31"/>
    </w:p>
    <w:p w14:paraId="1059A746">
      <w:pPr>
        <w:pStyle w:val="4"/>
        <w:bidi w:val="0"/>
        <w:rPr>
          <w:rFonts w:hint="eastAsia"/>
        </w:rPr>
      </w:pPr>
      <w:bookmarkStart w:id="32" w:name="_Toc10515"/>
      <w:bookmarkStart w:id="33" w:name="_Toc206837543"/>
      <w:r>
        <w:rPr>
          <w:rFonts w:hint="eastAsia"/>
          <w:lang w:eastAsia="zh-CN"/>
        </w:rPr>
        <w:t>一、</w:t>
      </w:r>
      <w:r>
        <w:rPr>
          <w:rFonts w:hint="eastAsia"/>
          <w:lang w:val="en-US" w:eastAsia="zh-CN"/>
        </w:rPr>
        <w:t>TPO防水卷材</w:t>
      </w:r>
      <w:r>
        <w:rPr>
          <w:rFonts w:hint="eastAsia"/>
        </w:rPr>
        <w:t>施工工艺</w:t>
      </w:r>
      <w:bookmarkEnd w:id="32"/>
      <w:bookmarkEnd w:id="33"/>
    </w:p>
    <w:p w14:paraId="3299DD33">
      <w:pPr>
        <w:bidi w:val="0"/>
        <w:spacing w:line="360" w:lineRule="auto"/>
        <w:rPr>
          <w:rFonts w:hint="eastAsia" w:ascii="宋体" w:hAnsi="宋体" w:eastAsia="宋体" w:cs="宋体"/>
          <w:sz w:val="28"/>
          <w:szCs w:val="28"/>
          <w:lang w:val="zh-CN"/>
        </w:rPr>
      </w:pPr>
      <w:bookmarkStart w:id="34" w:name="_Toc206837544"/>
      <w:r>
        <w:rPr>
          <w:rFonts w:hint="eastAsia" w:ascii="宋体" w:hAnsi="宋体" w:eastAsia="宋体" w:cs="宋体"/>
          <w:b/>
          <w:bCs/>
          <w:sz w:val="28"/>
          <w:szCs w:val="28"/>
          <w:lang w:val="en-US" w:eastAsia="zh-CN"/>
        </w:rPr>
        <w:t>1、</w:t>
      </w:r>
      <w:r>
        <w:rPr>
          <w:rFonts w:hint="eastAsia" w:ascii="宋体" w:hAnsi="宋体" w:eastAsia="宋体" w:cs="宋体"/>
          <w:b/>
          <w:bCs/>
          <w:sz w:val="28"/>
          <w:szCs w:val="28"/>
          <w:lang w:val="zh-CN"/>
        </w:rPr>
        <w:t>施工工艺流程</w:t>
      </w:r>
      <w:bookmarkEnd w:id="34"/>
    </w:p>
    <w:p w14:paraId="1501E039">
      <w:pPr>
        <w:pStyle w:val="118"/>
        <w:spacing w:line="360" w:lineRule="auto"/>
        <w:rPr>
          <w:rFonts w:hint="eastAsia"/>
        </w:rPr>
      </w:pPr>
      <w:r>
        <w:rPr>
          <w:rFonts w:hint="eastAsia" w:ascii="宋体" w:hAnsi="宋体" w:eastAsia="宋体" w:cs="宋体"/>
          <w:sz w:val="28"/>
          <w:szCs w:val="28"/>
          <w:lang w:val="zh-CN"/>
        </w:rPr>
        <w:t>施工工艺流程</w:t>
      </w:r>
      <w:r>
        <w:rPr>
          <w:rFonts w:hint="eastAsia"/>
          <w:lang w:val="zh-CN"/>
        </w:rPr>
        <w:t>：</w:t>
      </w:r>
      <w:r>
        <w:t>基层清理→</w:t>
      </w:r>
      <w:r>
        <w:rPr>
          <w:rFonts w:hint="eastAsia"/>
        </w:rPr>
        <w:t>铺设复合型TPO防水卷材并满粘固定→热风焊接卷材</w:t>
      </w:r>
    </w:p>
    <w:p w14:paraId="7CD00070">
      <w:pPr>
        <w:bidi w:val="0"/>
        <w:spacing w:line="360" w:lineRule="auto"/>
        <w:rPr>
          <w:rFonts w:hint="eastAsia" w:ascii="宋体" w:hAnsi="宋体" w:eastAsia="宋体" w:cs="宋体"/>
          <w:sz w:val="28"/>
          <w:szCs w:val="28"/>
        </w:rPr>
      </w:pPr>
      <w:bookmarkStart w:id="35" w:name="_Toc206837545"/>
      <w:r>
        <w:rPr>
          <w:rFonts w:hint="eastAsia" w:ascii="宋体" w:hAnsi="宋体" w:eastAsia="宋体" w:cs="宋体"/>
          <w:b/>
          <w:bCs/>
          <w:sz w:val="28"/>
          <w:szCs w:val="28"/>
          <w:lang w:val="en-US" w:eastAsia="zh-CN"/>
        </w:rPr>
        <w:t>2、</w:t>
      </w:r>
      <w:r>
        <w:rPr>
          <w:rFonts w:hint="eastAsia" w:ascii="宋体" w:hAnsi="宋体" w:eastAsia="宋体" w:cs="宋体"/>
          <w:b/>
          <w:bCs/>
          <w:sz w:val="28"/>
          <w:szCs w:val="28"/>
        </w:rPr>
        <w:t>基层清理</w:t>
      </w:r>
      <w:bookmarkEnd w:id="35"/>
    </w:p>
    <w:p w14:paraId="33641350">
      <w:pPr>
        <w:pStyle w:val="119"/>
        <w:spacing w:line="360" w:lineRule="auto"/>
        <w:ind w:firstLine="480"/>
        <w:rPr>
          <w:rFonts w:hint="eastAsia" w:ascii="宋体" w:hAnsi="宋体" w:eastAsia="宋体" w:cs="宋体"/>
          <w:sz w:val="28"/>
          <w:szCs w:val="28"/>
        </w:rPr>
      </w:pPr>
      <w:r>
        <w:rPr>
          <w:rFonts w:hint="eastAsia" w:ascii="宋体" w:hAnsi="宋体" w:eastAsia="宋体" w:cs="宋体"/>
          <w:sz w:val="28"/>
          <w:szCs w:val="28"/>
        </w:rPr>
        <w:t>清理天沟内的淤泥。使用小铲子或刷子，从落水口处开始，逆向（朝远离落水口方向）将天沟内大块的淤泥、树叶、杂物等手工清除，装入垃圾袋。清理落水口篦子/罩，确保其畅通无阻。对于顽固污渍和细小泥沙，用软水管引水进行低压冲洗，配合硬毛刷擦洗。边冲边刷，将残留物推向落水口。</w:t>
      </w:r>
    </w:p>
    <w:p w14:paraId="4A494BE1">
      <w:pPr>
        <w:bidi w:val="0"/>
        <w:spacing w:line="360" w:lineRule="auto"/>
        <w:rPr>
          <w:rFonts w:hint="eastAsia" w:ascii="宋体" w:hAnsi="宋体" w:eastAsia="宋体" w:cs="宋体"/>
          <w:sz w:val="28"/>
          <w:szCs w:val="28"/>
        </w:rPr>
      </w:pPr>
      <w:bookmarkStart w:id="36" w:name="_Toc206837546"/>
      <w:r>
        <w:rPr>
          <w:rFonts w:hint="eastAsia" w:ascii="宋体" w:hAnsi="宋体" w:eastAsia="宋体" w:cs="宋体"/>
          <w:b/>
          <w:bCs/>
          <w:sz w:val="28"/>
          <w:szCs w:val="28"/>
          <w:lang w:val="en-US" w:eastAsia="zh-CN"/>
        </w:rPr>
        <w:t>3、</w:t>
      </w:r>
      <w:r>
        <w:rPr>
          <w:rFonts w:hint="eastAsia" w:ascii="宋体" w:hAnsi="宋体" w:eastAsia="宋体" w:cs="宋体"/>
          <w:b/>
          <w:bCs/>
          <w:sz w:val="28"/>
          <w:szCs w:val="28"/>
        </w:rPr>
        <w:t>铺设复合型TPO防水卷材并满粘固定</w:t>
      </w:r>
      <w:bookmarkEnd w:id="36"/>
    </w:p>
    <w:p w14:paraId="79D657EC">
      <w:pPr>
        <w:pStyle w:val="119"/>
        <w:spacing w:line="360" w:lineRule="auto"/>
        <w:ind w:firstLine="480"/>
        <w:rPr>
          <w:rFonts w:hint="eastAsia" w:ascii="宋体" w:hAnsi="宋体" w:eastAsia="宋体" w:cs="宋体"/>
          <w:sz w:val="28"/>
          <w:szCs w:val="28"/>
        </w:rPr>
      </w:pPr>
      <w:r>
        <w:rPr>
          <w:rFonts w:hint="eastAsia" w:ascii="宋体" w:hAnsi="宋体" w:eastAsia="宋体" w:cs="宋体"/>
          <w:sz w:val="28"/>
          <w:szCs w:val="28"/>
        </w:rPr>
        <w:t>首先进行放线，施工时首先要进行预铺，把自然疏松的卷材按轮廓布置在天沟内，并进行适当的剪裁，平整顺直，不得扭曲。</w:t>
      </w:r>
    </w:p>
    <w:p w14:paraId="50B5E147">
      <w:pPr>
        <w:pStyle w:val="118"/>
        <w:spacing w:line="360" w:lineRule="auto"/>
        <w:rPr>
          <w:rFonts w:hint="eastAsia" w:ascii="宋体" w:hAnsi="宋体" w:eastAsia="宋体" w:cs="宋体"/>
          <w:sz w:val="28"/>
          <w:szCs w:val="28"/>
        </w:rPr>
      </w:pPr>
      <w:r>
        <w:rPr>
          <w:rFonts w:hint="eastAsia" w:ascii="宋体" w:hAnsi="宋体" w:eastAsia="宋体" w:cs="宋体"/>
          <w:sz w:val="28"/>
          <w:szCs w:val="28"/>
        </w:rPr>
        <w:t>采用小型手动刮涂设备依照用量将卷材粘接胶均匀刮涂于卷材及天沟表面，不允许出现漏涂和胶粘剂堆积的现象，待胶粘剂半干燥且不粘手时，使卷材粘面贴合天沟钢板进行粘接，并用压辊压实。</w:t>
      </w:r>
    </w:p>
    <w:p w14:paraId="633FAF45">
      <w:pPr>
        <w:pStyle w:val="118"/>
        <w:spacing w:line="360" w:lineRule="auto"/>
        <w:rPr>
          <w:rFonts w:hint="eastAsia" w:ascii="宋体" w:hAnsi="宋体" w:eastAsia="宋体" w:cs="宋体"/>
          <w:sz w:val="28"/>
          <w:szCs w:val="28"/>
        </w:rPr>
      </w:pPr>
      <w:r>
        <w:rPr>
          <w:rFonts w:hint="eastAsia" w:ascii="宋体" w:hAnsi="宋体" w:eastAsia="宋体" w:cs="宋体"/>
          <w:sz w:val="28"/>
          <w:szCs w:val="28"/>
        </w:rPr>
        <w:t>卷材搭接：</w:t>
      </w:r>
    </w:p>
    <w:p w14:paraId="03B482AC">
      <w:pPr>
        <w:pStyle w:val="118"/>
        <w:spacing w:line="360" w:lineRule="auto"/>
        <w:rPr>
          <w:rFonts w:hint="eastAsia" w:ascii="宋体" w:hAnsi="宋体" w:eastAsia="宋体" w:cs="宋体"/>
          <w:b/>
          <w:sz w:val="28"/>
          <w:szCs w:val="28"/>
        </w:rPr>
      </w:pPr>
      <w:r>
        <w:rPr>
          <w:rFonts w:hint="eastAsia" w:ascii="宋体" w:hAnsi="宋体" w:eastAsia="宋体" w:cs="宋体"/>
          <w:sz w:val="28"/>
          <w:szCs w:val="28"/>
        </w:rPr>
        <w:t>卷材长边采用搭接方式，搭接长度80mm；短边采用对接方式处理，在上用150mm均质型卷材覆盖焊接。</w:t>
      </w:r>
      <w:r>
        <w:rPr>
          <w:rFonts w:hint="eastAsia" w:ascii="宋体" w:hAnsi="宋体" w:eastAsia="宋体" w:cs="宋体"/>
          <w:bCs/>
          <w:sz w:val="28"/>
          <w:szCs w:val="28"/>
        </w:rPr>
        <w:t>具体搭接方式如下：</w:t>
      </w:r>
    </w:p>
    <w:p w14:paraId="61A831AB">
      <w:pPr>
        <w:pStyle w:val="120"/>
        <w:spacing w:before="46" w:after="46"/>
        <w:ind w:firstLine="560"/>
        <w:rPr>
          <w:rFonts w:hint="eastAsia"/>
        </w:rPr>
      </w:pPr>
      <w:r>
        <w:rPr>
          <w:rFonts w:hint="eastAsia"/>
        </w:rPr>
        <w:object>
          <v:shape id="_x0000_i1025" o:spt="75" type="#_x0000_t75" style="height:106.65pt;width:237.35pt;" o:ole="t" filled="f" o:preferrelative="t" stroked="f" coordsize="21600,21600">
            <v:path/>
            <v:fill on="f" focussize="0,0"/>
            <v:stroke on="f" joinstyle="miter"/>
            <v:imagedata r:id="rId34" cropleft="8907f" croptop="5420f" cropright="14720f" cropbottom="10841f" o:title=""/>
            <o:lock v:ext="edit" aspectratio="t"/>
            <w10:wrap type="none"/>
            <w10:anchorlock/>
          </v:shape>
          <o:OLEObject Type="Embed" ProgID="GstarCAD.Drawing.20" ShapeID="_x0000_i1025" DrawAspect="Content" ObjectID="_1468075725" r:id="rId33">
            <o:LockedField>false</o:LockedField>
          </o:OLEObject>
        </w:object>
      </w:r>
    </w:p>
    <w:p w14:paraId="64EF96A2">
      <w:pPr>
        <w:pStyle w:val="121"/>
        <w:numPr>
          <w:ilvl w:val="0"/>
          <w:numId w:val="0"/>
        </w:numPr>
        <w:ind w:left="560" w:leftChars="0"/>
        <w:jc w:val="center"/>
        <w:rPr>
          <w:rFonts w:hint="eastAsia"/>
        </w:rPr>
      </w:pPr>
      <w:bookmarkStart w:id="37" w:name="_Ref39913918"/>
      <w:r>
        <w:rPr>
          <w:rFonts w:hint="eastAsia"/>
        </w:rPr>
        <w:t>长边搭接焊接</w:t>
      </w:r>
      <w:bookmarkEnd w:id="37"/>
    </w:p>
    <w:p w14:paraId="12F999E2">
      <w:pPr>
        <w:pStyle w:val="120"/>
        <w:spacing w:before="46" w:after="46"/>
        <w:ind w:firstLine="560"/>
        <w:rPr>
          <w:rFonts w:hint="eastAsia"/>
        </w:rPr>
      </w:pPr>
      <w:r>
        <w:rPr>
          <w:rFonts w:hint="eastAsia"/>
        </w:rPr>
        <w:object>
          <v:shape id="_x0000_i1026" o:spt="75" type="#_x0000_t75" style="height:116.65pt;width:302.65pt;" o:ole="t" filled="f" o:preferrelative="t" stroked="f" coordsize="21600,21600">
            <v:path/>
            <v:fill on="f" focussize="0,0"/>
            <v:stroke on="f" joinstyle="miter"/>
            <v:imagedata r:id="rId36" cropleft="15564f" croptop="10101f" cropright="14560f" cropbottom="19710f" o:title=""/>
            <o:lock v:ext="edit" aspectratio="t"/>
            <w10:wrap type="none"/>
            <w10:anchorlock/>
          </v:shape>
          <o:OLEObject Type="Embed" ProgID="GstarCAD.Drawing.20" ShapeID="_x0000_i1026" DrawAspect="Content" ObjectID="_1468075726" r:id="rId35">
            <o:LockedField>false</o:LockedField>
          </o:OLEObject>
        </w:object>
      </w:r>
    </w:p>
    <w:p w14:paraId="2259BD43">
      <w:pPr>
        <w:pStyle w:val="121"/>
        <w:numPr>
          <w:ilvl w:val="0"/>
          <w:numId w:val="0"/>
        </w:numPr>
        <w:ind w:left="560" w:leftChars="0"/>
        <w:jc w:val="center"/>
        <w:rPr>
          <w:rFonts w:hint="eastAsia"/>
        </w:rPr>
      </w:pPr>
      <w:bookmarkStart w:id="38" w:name="_Ref39914004"/>
      <w:r>
        <w:rPr>
          <w:rFonts w:hint="eastAsia"/>
        </w:rPr>
        <w:t>短边对接搭接</w:t>
      </w:r>
      <w:bookmarkEnd w:id="38"/>
    </w:p>
    <w:p w14:paraId="25D6205D">
      <w:pPr>
        <w:bidi w:val="0"/>
        <w:spacing w:line="360" w:lineRule="auto"/>
        <w:rPr>
          <w:rFonts w:hint="eastAsia" w:ascii="宋体" w:hAnsi="宋体" w:eastAsia="宋体" w:cs="宋体"/>
          <w:sz w:val="28"/>
          <w:szCs w:val="28"/>
        </w:rPr>
      </w:pPr>
      <w:bookmarkStart w:id="39" w:name="_Toc206837547"/>
      <w:r>
        <w:rPr>
          <w:rFonts w:hint="eastAsia" w:ascii="宋体" w:hAnsi="宋体" w:eastAsia="宋体" w:cs="宋体"/>
          <w:b/>
          <w:bCs/>
          <w:sz w:val="28"/>
          <w:szCs w:val="28"/>
          <w:lang w:val="en-US" w:eastAsia="zh-CN"/>
        </w:rPr>
        <w:t>4、</w:t>
      </w:r>
      <w:r>
        <w:rPr>
          <w:rFonts w:hint="eastAsia" w:ascii="宋体" w:hAnsi="宋体" w:eastAsia="宋体" w:cs="宋体"/>
          <w:b/>
          <w:bCs/>
          <w:sz w:val="28"/>
          <w:szCs w:val="28"/>
        </w:rPr>
        <w:t>热风焊接卷材</w:t>
      </w:r>
      <w:bookmarkEnd w:id="39"/>
    </w:p>
    <w:p w14:paraId="373E099A">
      <w:pPr>
        <w:pStyle w:val="122"/>
        <w:numPr>
          <w:ilvl w:val="4"/>
          <w:numId w:val="0"/>
        </w:numPr>
        <w:spacing w:line="360" w:lineRule="auto"/>
        <w:ind w:leftChars="0" w:firstLine="560" w:firstLineChars="200"/>
        <w:rPr>
          <w:rFonts w:hint="eastAsia" w:ascii="宋体" w:hAnsi="宋体" w:eastAsia="宋体" w:cs="宋体"/>
          <w:sz w:val="28"/>
          <w:szCs w:val="28"/>
        </w:rPr>
      </w:pPr>
      <w:r>
        <w:rPr>
          <w:rFonts w:hint="eastAsia" w:cs="宋体"/>
          <w:sz w:val="28"/>
          <w:szCs w:val="28"/>
          <w:lang w:val="en-US" w:eastAsia="zh-CN"/>
        </w:rPr>
        <w:t>（1）</w:t>
      </w:r>
      <w:r>
        <w:rPr>
          <w:rFonts w:hint="eastAsia" w:ascii="宋体" w:hAnsi="宋体" w:eastAsia="宋体" w:cs="宋体"/>
          <w:sz w:val="28"/>
          <w:szCs w:val="28"/>
        </w:rPr>
        <w:t>设备选择</w:t>
      </w:r>
    </w:p>
    <w:p w14:paraId="7AD6B83A">
      <w:pPr>
        <w:pStyle w:val="118"/>
        <w:spacing w:line="360" w:lineRule="auto"/>
        <w:rPr>
          <w:rFonts w:hint="eastAsia"/>
        </w:rPr>
      </w:pPr>
      <w:r>
        <w:rPr>
          <w:rFonts w:hint="eastAsia" w:ascii="宋体" w:hAnsi="宋体" w:eastAsia="宋体" w:cs="宋体"/>
          <w:sz w:val="28"/>
          <w:szCs w:val="28"/>
        </w:rPr>
        <w:t>使用手持热空气焊接机以及硅酮辊，以热空气焊接TPO卷材。</w:t>
      </w:r>
    </w:p>
    <w:p w14:paraId="33A18483">
      <w:pPr>
        <w:pStyle w:val="123"/>
        <w:spacing w:before="46" w:after="46"/>
        <w:rPr>
          <w:rFonts w:hint="eastAsia"/>
        </w:rPr>
      </w:pPr>
      <w:r>
        <w:drawing>
          <wp:inline distT="0" distB="0" distL="0" distR="0">
            <wp:extent cx="3115310" cy="1752600"/>
            <wp:effectExtent l="0" t="0" r="8890"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a:xfrm>
                      <a:off x="0" y="0"/>
                      <a:ext cx="3121750" cy="1755984"/>
                    </a:xfrm>
                    <a:prstGeom prst="rect">
                      <a:avLst/>
                    </a:prstGeom>
                    <a:noFill/>
                    <a:ln>
                      <a:noFill/>
                    </a:ln>
                  </pic:spPr>
                </pic:pic>
              </a:graphicData>
            </a:graphic>
          </wp:inline>
        </w:drawing>
      </w:r>
    </w:p>
    <w:p w14:paraId="40C6A116">
      <w:pPr>
        <w:pStyle w:val="124"/>
        <w:numPr>
          <w:ilvl w:val="6"/>
          <w:numId w:val="0"/>
        </w:numPr>
        <w:ind w:leftChars="0"/>
        <w:jc w:val="center"/>
        <w:rPr>
          <w:rFonts w:hint="eastAsia"/>
        </w:rPr>
      </w:pPr>
      <w:r>
        <w:rPr>
          <w:rFonts w:hint="eastAsia" w:ascii="宋体" w:hAnsi="宋体" w:eastAsia="宋体" w:cs="宋体"/>
        </w:rPr>
        <w:t>手持热空气焊接机</w:t>
      </w:r>
    </w:p>
    <w:p w14:paraId="43303F8B">
      <w:pPr>
        <w:pStyle w:val="122"/>
        <w:numPr>
          <w:ilvl w:val="4"/>
          <w:numId w:val="0"/>
        </w:numPr>
        <w:spacing w:line="360" w:lineRule="auto"/>
        <w:ind w:leftChars="0" w:firstLine="560" w:firstLineChars="200"/>
        <w:rPr>
          <w:rFonts w:hint="eastAsia"/>
          <w:sz w:val="28"/>
          <w:szCs w:val="28"/>
        </w:rPr>
      </w:pPr>
      <w:r>
        <w:rPr>
          <w:rFonts w:hint="eastAsia"/>
          <w:sz w:val="28"/>
          <w:szCs w:val="28"/>
          <w:lang w:val="en-US" w:eastAsia="zh-CN"/>
        </w:rPr>
        <w:t>（2）</w:t>
      </w:r>
      <w:r>
        <w:rPr>
          <w:rFonts w:hint="eastAsia"/>
          <w:sz w:val="28"/>
          <w:szCs w:val="28"/>
        </w:rPr>
        <w:t>老化卷材的清洗</w:t>
      </w:r>
    </w:p>
    <w:p w14:paraId="761096DD">
      <w:pPr>
        <w:pStyle w:val="118"/>
        <w:spacing w:line="360" w:lineRule="auto"/>
        <w:rPr>
          <w:rFonts w:hint="eastAsia"/>
          <w:sz w:val="28"/>
          <w:szCs w:val="28"/>
        </w:rPr>
      </w:pPr>
      <w:r>
        <w:rPr>
          <w:rFonts w:hint="eastAsia"/>
          <w:sz w:val="28"/>
          <w:szCs w:val="28"/>
        </w:rPr>
        <w:t>TPO卷材受污染或暴露在外部环境约7天后，在热空气焊接前必须应进行清洗处理：</w:t>
      </w:r>
    </w:p>
    <w:p w14:paraId="55DFF911">
      <w:pPr>
        <w:pStyle w:val="118"/>
        <w:spacing w:line="360" w:lineRule="auto"/>
        <w:rPr>
          <w:rFonts w:hint="eastAsia"/>
          <w:sz w:val="28"/>
          <w:szCs w:val="28"/>
        </w:rPr>
      </w:pPr>
      <w:r>
        <w:rPr>
          <w:rFonts w:hint="eastAsia"/>
          <w:sz w:val="28"/>
          <w:szCs w:val="28"/>
        </w:rPr>
        <w:t>受污染的卷材搭接部位，先用湿布擦去灰尘等杂物，再用清水清洗焊接区（严重污染可使用中性清洗剂清洗），再用干净的擦拭布擦干，用专用卷材清洗剂进行彻底清洗，白色抹布擦干，待卷材清洗剂彻底挥发后焊接（视环境温度约需15～30分钟），焊接速度应较正常焊接速度慢约20%。</w:t>
      </w:r>
    </w:p>
    <w:p w14:paraId="75216CA1">
      <w:pPr>
        <w:pStyle w:val="125"/>
        <w:numPr>
          <w:ilvl w:val="0"/>
          <w:numId w:val="0"/>
        </w:numPr>
        <w:spacing w:line="360" w:lineRule="auto"/>
        <w:ind w:leftChars="0" w:firstLine="560" w:firstLineChars="200"/>
        <w:rPr>
          <w:rFonts w:hint="eastAsia"/>
          <w:sz w:val="28"/>
          <w:szCs w:val="28"/>
        </w:rPr>
      </w:pPr>
      <w:r>
        <w:rPr>
          <w:rFonts w:hint="eastAsia"/>
          <w:sz w:val="28"/>
          <w:szCs w:val="28"/>
          <w:lang w:val="en-US" w:eastAsia="zh-CN"/>
        </w:rPr>
        <w:t>（3）</w:t>
      </w:r>
      <w:r>
        <w:rPr>
          <w:rFonts w:hint="eastAsia"/>
          <w:sz w:val="28"/>
          <w:szCs w:val="28"/>
        </w:rPr>
        <w:t>温度设定</w:t>
      </w:r>
    </w:p>
    <w:p w14:paraId="20EA86F4">
      <w:pPr>
        <w:pStyle w:val="118"/>
        <w:spacing w:line="360" w:lineRule="auto"/>
        <w:rPr>
          <w:rFonts w:hint="eastAsia"/>
          <w:sz w:val="28"/>
          <w:szCs w:val="28"/>
        </w:rPr>
      </w:pPr>
      <w:r>
        <w:rPr>
          <w:rFonts w:hint="eastAsia"/>
          <w:sz w:val="28"/>
          <w:szCs w:val="28"/>
        </w:rPr>
        <w:t>准备手持热空气焊接机，温度宜设定为“8”，预热约5-10分钟达到工作温度。</w:t>
      </w:r>
      <w:bookmarkStart w:id="40" w:name="_Hlk94087918"/>
      <w:r>
        <w:rPr>
          <w:rFonts w:hint="eastAsia"/>
          <w:sz w:val="28"/>
          <w:szCs w:val="28"/>
        </w:rPr>
        <w:t>每天正式开始焊接前或气温急剧变化后，必须进行试焊，以确定最佳的焊接温度及速度</w:t>
      </w:r>
      <w:bookmarkEnd w:id="40"/>
      <w:r>
        <w:rPr>
          <w:rFonts w:hint="eastAsia"/>
          <w:sz w:val="28"/>
          <w:szCs w:val="28"/>
        </w:rPr>
        <w:t>。</w:t>
      </w:r>
    </w:p>
    <w:p w14:paraId="747DD0F2">
      <w:pPr>
        <w:pStyle w:val="118"/>
        <w:spacing w:line="360" w:lineRule="auto"/>
        <w:ind w:left="0" w:leftChars="0" w:firstLine="560" w:firstLineChars="200"/>
        <w:rPr>
          <w:rFonts w:hint="eastAsia"/>
          <w:sz w:val="28"/>
          <w:szCs w:val="28"/>
        </w:rPr>
      </w:pPr>
      <w:r>
        <w:rPr>
          <w:rFonts w:hint="eastAsia"/>
          <w:sz w:val="28"/>
          <w:szCs w:val="28"/>
          <w:lang w:val="en-US" w:eastAsia="zh-CN"/>
        </w:rPr>
        <w:t>（4）</w:t>
      </w:r>
      <w:r>
        <w:rPr>
          <w:rFonts w:hint="eastAsia"/>
          <w:sz w:val="28"/>
          <w:szCs w:val="28"/>
        </w:rPr>
        <w:t>热空气焊接</w:t>
      </w:r>
    </w:p>
    <w:p w14:paraId="1C85461F">
      <w:pPr>
        <w:pStyle w:val="118"/>
        <w:spacing w:line="360" w:lineRule="auto"/>
        <w:rPr>
          <w:rFonts w:hint="eastAsia"/>
          <w:bCs/>
          <w:sz w:val="28"/>
          <w:szCs w:val="28"/>
        </w:rPr>
      </w:pPr>
      <w:r>
        <w:rPr>
          <w:rFonts w:hint="eastAsia"/>
          <w:sz w:val="28"/>
          <w:szCs w:val="28"/>
        </w:rPr>
        <w:t>手持热空气焊接操作的主要步骤为：</w:t>
      </w:r>
      <w:r>
        <w:rPr>
          <w:rFonts w:hint="eastAsia"/>
          <w:bCs/>
          <w:sz w:val="28"/>
          <w:szCs w:val="28"/>
        </w:rPr>
        <w:t>点焊→预焊→终焊</w:t>
      </w:r>
    </w:p>
    <w:p w14:paraId="67D02E35">
      <w:pPr>
        <w:pStyle w:val="126"/>
        <w:numPr>
          <w:ilvl w:val="0"/>
          <w:numId w:val="0"/>
        </w:numPr>
        <w:spacing w:line="360" w:lineRule="auto"/>
        <w:ind w:leftChars="0" w:firstLine="560" w:firstLineChars="200"/>
        <w:rPr>
          <w:rFonts w:hint="eastAsia"/>
          <w:sz w:val="28"/>
          <w:szCs w:val="28"/>
        </w:rPr>
      </w:pPr>
      <w:r>
        <w:rPr>
          <w:rFonts w:hint="eastAsia"/>
          <w:sz w:val="28"/>
          <w:szCs w:val="28"/>
          <w:lang w:val="en-US" w:eastAsia="zh-CN"/>
        </w:rPr>
        <w:t>1）</w:t>
      </w:r>
      <w:r>
        <w:rPr>
          <w:rFonts w:hint="eastAsia"/>
          <w:sz w:val="28"/>
          <w:szCs w:val="28"/>
        </w:rPr>
        <w:t>点焊。主要用于将卷材通过分散的焊接点固定于适当位置，点焊时应注意留出足够尺寸的卷材以便于之后的进一步焊接处理。</w:t>
      </w:r>
    </w:p>
    <w:p w14:paraId="2063DAC4">
      <w:pPr>
        <w:pStyle w:val="126"/>
        <w:numPr>
          <w:ilvl w:val="0"/>
          <w:numId w:val="0"/>
        </w:numPr>
        <w:spacing w:line="360" w:lineRule="auto"/>
        <w:ind w:leftChars="0" w:firstLine="560" w:firstLineChars="200"/>
        <w:rPr>
          <w:rFonts w:hint="eastAsia"/>
          <w:sz w:val="28"/>
          <w:szCs w:val="28"/>
        </w:rPr>
      </w:pPr>
      <w:r>
        <w:rPr>
          <w:rFonts w:hint="eastAsia"/>
          <w:sz w:val="28"/>
          <w:szCs w:val="28"/>
          <w:lang w:val="en-US" w:eastAsia="zh-CN"/>
        </w:rPr>
        <w:t>2）</w:t>
      </w:r>
      <w:r>
        <w:rPr>
          <w:rFonts w:hint="eastAsia"/>
          <w:sz w:val="28"/>
          <w:szCs w:val="28"/>
        </w:rPr>
        <w:t>预焊。根据焊嘴宽度留出至少25mm的开口，将其余已经点焊的搭接部分进行焊接，焊接同时应用硅酮辊沿垂直于出风方向反复辊压TPO卷材以保证卷材间焊接密实，硅酮辊与焊嘴之间的距离宜保持在30mm～50mm。</w:t>
      </w:r>
    </w:p>
    <w:p w14:paraId="2737086C">
      <w:pPr>
        <w:pStyle w:val="126"/>
        <w:numPr>
          <w:ilvl w:val="0"/>
          <w:numId w:val="0"/>
        </w:numPr>
        <w:spacing w:line="360" w:lineRule="auto"/>
        <w:ind w:leftChars="0" w:firstLine="560" w:firstLineChars="200"/>
        <w:rPr>
          <w:rFonts w:hint="eastAsia"/>
          <w:sz w:val="28"/>
          <w:szCs w:val="28"/>
        </w:rPr>
      </w:pPr>
      <w:r>
        <w:rPr>
          <w:rFonts w:hint="eastAsia"/>
          <w:sz w:val="28"/>
          <w:szCs w:val="28"/>
          <w:lang w:val="en-US" w:eastAsia="zh-CN"/>
        </w:rPr>
        <w:t>3）</w:t>
      </w:r>
      <w:r>
        <w:rPr>
          <w:rFonts w:hint="eastAsia"/>
          <w:sz w:val="28"/>
          <w:szCs w:val="28"/>
        </w:rPr>
        <w:t>终焊。将预留开口充分密实地和底层卷材焊接到一起，焊接同时应用硅酮辊沿垂直于焊嘴出风方向反复辊压TPO卷材以保证卷材间焊接密实，硅酮辊与焊嘴之间的距离宜保持在30mm～50mm。</w:t>
      </w:r>
    </w:p>
    <w:p w14:paraId="7D82D0B2">
      <w:pPr>
        <w:pStyle w:val="125"/>
        <w:numPr>
          <w:ilvl w:val="0"/>
          <w:numId w:val="0"/>
        </w:numPr>
        <w:spacing w:line="360" w:lineRule="auto"/>
        <w:ind w:leftChars="0" w:firstLine="560" w:firstLineChars="200"/>
        <w:rPr>
          <w:rFonts w:hint="eastAsia"/>
          <w:sz w:val="28"/>
          <w:szCs w:val="28"/>
        </w:rPr>
      </w:pPr>
      <w:r>
        <w:rPr>
          <w:rFonts w:hint="eastAsia"/>
          <w:sz w:val="28"/>
          <w:szCs w:val="28"/>
          <w:lang w:eastAsia="zh-CN"/>
        </w:rPr>
        <w:t>（</w:t>
      </w:r>
      <w:r>
        <w:rPr>
          <w:rFonts w:hint="eastAsia"/>
          <w:sz w:val="28"/>
          <w:szCs w:val="28"/>
          <w:lang w:val="en-US" w:eastAsia="zh-CN"/>
        </w:rPr>
        <w:t>5）</w:t>
      </w:r>
      <w:r>
        <w:rPr>
          <w:rFonts w:hint="eastAsia"/>
          <w:sz w:val="28"/>
          <w:szCs w:val="28"/>
        </w:rPr>
        <w:t>接缝检查</w:t>
      </w:r>
    </w:p>
    <w:p w14:paraId="166696FC">
      <w:pPr>
        <w:pStyle w:val="118"/>
        <w:spacing w:line="360" w:lineRule="auto"/>
        <w:rPr>
          <w:rFonts w:hint="eastAsia"/>
          <w:sz w:val="28"/>
          <w:szCs w:val="28"/>
        </w:rPr>
      </w:pPr>
      <w:r>
        <w:rPr>
          <w:rFonts w:hint="eastAsia"/>
          <w:sz w:val="28"/>
          <w:szCs w:val="28"/>
        </w:rPr>
        <w:t>焊缝冷却后，使用钩针</w:t>
      </w:r>
      <w:r>
        <w:rPr>
          <w:sz w:val="28"/>
          <w:szCs w:val="28"/>
        </w:rPr>
        <w:t>或</w:t>
      </w:r>
      <w:r>
        <w:rPr>
          <w:rFonts w:hint="eastAsia"/>
          <w:sz w:val="28"/>
          <w:szCs w:val="28"/>
        </w:rPr>
        <w:t>扁口螺丝刀对所有焊缝进行检查，确保不出现漏焊现象。若发现缺陷，使用手持焊接机对焊缝缺陷进行修理。</w:t>
      </w:r>
    </w:p>
    <w:p w14:paraId="286B3776">
      <w:pPr>
        <w:pStyle w:val="4"/>
        <w:bidi w:val="0"/>
        <w:rPr>
          <w:rFonts w:hint="eastAsia"/>
        </w:rPr>
      </w:pPr>
      <w:bookmarkStart w:id="41" w:name="_Toc206837548"/>
      <w:bookmarkStart w:id="42" w:name="_Toc17121"/>
      <w:r>
        <w:rPr>
          <w:rFonts w:hint="eastAsia"/>
          <w:lang w:eastAsia="zh-CN"/>
        </w:rPr>
        <w:t>二、防水涂料</w:t>
      </w:r>
      <w:r>
        <w:rPr>
          <w:rFonts w:hint="eastAsia"/>
        </w:rPr>
        <w:t>施工工艺</w:t>
      </w:r>
      <w:bookmarkEnd w:id="41"/>
      <w:bookmarkEnd w:id="42"/>
    </w:p>
    <w:p w14:paraId="307F3F1A">
      <w:pPr>
        <w:pStyle w:val="127"/>
        <w:numPr>
          <w:ilvl w:val="1"/>
          <w:numId w:val="0"/>
        </w:numPr>
        <w:spacing w:before="156" w:line="360" w:lineRule="auto"/>
        <w:ind w:leftChars="0" w:firstLine="560" w:firstLineChars="200"/>
        <w:rPr>
          <w:rFonts w:hint="eastAsia" w:ascii="宋体" w:hAnsi="宋体" w:eastAsia="宋体" w:cs="宋体"/>
          <w:sz w:val="28"/>
          <w:szCs w:val="28"/>
        </w:rPr>
      </w:pPr>
      <w:bookmarkStart w:id="43" w:name="_Toc206837549"/>
      <w:bookmarkStart w:id="44" w:name="_Toc10311"/>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1）</w:t>
      </w:r>
      <w:r>
        <w:rPr>
          <w:rFonts w:hint="eastAsia" w:ascii="宋体" w:hAnsi="宋体" w:eastAsia="宋体" w:cs="宋体"/>
          <w:sz w:val="28"/>
          <w:szCs w:val="28"/>
        </w:rPr>
        <w:t>施工工艺流程</w:t>
      </w:r>
      <w:bookmarkEnd w:id="43"/>
      <w:bookmarkEnd w:id="44"/>
    </w:p>
    <w:p w14:paraId="49614625">
      <w:pPr>
        <w:pStyle w:val="119"/>
        <w:spacing w:line="360" w:lineRule="auto"/>
        <w:ind w:firstLine="480"/>
        <w:rPr>
          <w:rFonts w:hint="eastAsia" w:ascii="宋体" w:hAnsi="宋体" w:eastAsia="宋体" w:cs="宋体"/>
          <w:sz w:val="28"/>
          <w:szCs w:val="28"/>
        </w:rPr>
      </w:pPr>
      <w:r>
        <w:rPr>
          <w:rFonts w:hint="eastAsia" w:ascii="宋体" w:hAnsi="宋体" w:eastAsia="宋体" w:cs="宋体"/>
          <w:sz w:val="28"/>
          <w:szCs w:val="28"/>
        </w:rPr>
        <w:t>基层处理→基层涂刷→</w:t>
      </w:r>
      <w:r>
        <w:rPr>
          <w:rStyle w:val="33"/>
          <w:rFonts w:hint="eastAsia" w:ascii="宋体" w:hAnsi="宋体" w:eastAsia="宋体" w:cs="宋体"/>
          <w:b w:val="0"/>
          <w:bCs/>
          <w:color w:val="404040"/>
          <w:sz w:val="28"/>
          <w:szCs w:val="28"/>
          <w:shd w:val="clear" w:color="auto" w:fill="FFFFFF"/>
        </w:rPr>
        <w:t>铺贴增强布</w:t>
      </w:r>
      <w:r>
        <w:rPr>
          <w:rFonts w:hint="eastAsia" w:ascii="宋体" w:hAnsi="宋体" w:eastAsia="宋体" w:cs="宋体"/>
          <w:sz w:val="28"/>
          <w:szCs w:val="28"/>
        </w:rPr>
        <w:t>→中层涂刷→面层涂刷</w:t>
      </w:r>
    </w:p>
    <w:p w14:paraId="22ADF5D4">
      <w:pPr>
        <w:pStyle w:val="127"/>
        <w:numPr>
          <w:ilvl w:val="1"/>
          <w:numId w:val="0"/>
        </w:numPr>
        <w:spacing w:before="156" w:line="360" w:lineRule="auto"/>
        <w:ind w:leftChars="0" w:firstLine="560" w:firstLineChars="200"/>
        <w:rPr>
          <w:rFonts w:hint="eastAsia" w:ascii="宋体" w:hAnsi="宋体" w:eastAsia="宋体" w:cs="宋体"/>
          <w:sz w:val="28"/>
          <w:szCs w:val="28"/>
        </w:rPr>
      </w:pPr>
      <w:bookmarkStart w:id="45" w:name="_Toc206837550"/>
      <w:bookmarkStart w:id="46" w:name="_Toc22806"/>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2）</w:t>
      </w:r>
      <w:r>
        <w:rPr>
          <w:rFonts w:hint="eastAsia" w:ascii="宋体" w:hAnsi="宋体" w:eastAsia="宋体" w:cs="宋体"/>
          <w:sz w:val="28"/>
          <w:szCs w:val="28"/>
        </w:rPr>
        <w:t>基层处理</w:t>
      </w:r>
      <w:bookmarkEnd w:id="45"/>
      <w:bookmarkEnd w:id="46"/>
    </w:p>
    <w:p w14:paraId="3B24CD07">
      <w:pPr>
        <w:pStyle w:val="119"/>
        <w:spacing w:line="360" w:lineRule="auto"/>
        <w:ind w:firstLine="480"/>
        <w:rPr>
          <w:rFonts w:hint="eastAsia" w:ascii="宋体" w:hAnsi="宋体" w:eastAsia="宋体" w:cs="宋体"/>
          <w:sz w:val="28"/>
          <w:szCs w:val="28"/>
        </w:rPr>
      </w:pPr>
      <w:r>
        <w:rPr>
          <w:rFonts w:hint="eastAsia" w:ascii="宋体" w:hAnsi="宋体" w:eastAsia="宋体" w:cs="宋体"/>
          <w:sz w:val="28"/>
          <w:szCs w:val="28"/>
        </w:rPr>
        <w:t>彻底清扫施工区域，用吹风机将灰尘吹净。用铲刀和钢丝刷清除基层上的突起、浮浆、油污等。检查采光带与屋面板的连接固定件是否牢固，可适当的补打紧固螺钉。</w:t>
      </w:r>
      <w:bookmarkStart w:id="47" w:name="_Toc206837551"/>
    </w:p>
    <w:p w14:paraId="57AB5F85">
      <w:pPr>
        <w:pStyle w:val="119"/>
        <w:spacing w:line="360" w:lineRule="auto"/>
        <w:ind w:left="0" w:leftChars="0" w:firstLine="560" w:firstLineChars="200"/>
        <w:rPr>
          <w:rFonts w:hint="eastAsia" w:ascii="宋体" w:hAnsi="宋体" w:eastAsia="宋体" w:cs="宋体"/>
          <w:sz w:val="28"/>
          <w:szCs w:val="28"/>
        </w:rPr>
      </w:pPr>
      <w:r>
        <w:rPr>
          <w:rFonts w:hint="eastAsia" w:ascii="宋体" w:hAnsi="宋体" w:cs="宋体"/>
          <w:sz w:val="28"/>
          <w:szCs w:val="28"/>
          <w:lang w:eastAsia="zh-CN"/>
        </w:rPr>
        <w:t>（</w:t>
      </w:r>
      <w:r>
        <w:rPr>
          <w:rFonts w:hint="eastAsia" w:ascii="宋体" w:hAnsi="宋体" w:cs="宋体"/>
          <w:sz w:val="28"/>
          <w:szCs w:val="28"/>
          <w:lang w:val="en-US" w:eastAsia="zh-CN"/>
        </w:rPr>
        <w:t>3）</w:t>
      </w:r>
      <w:r>
        <w:rPr>
          <w:rFonts w:hint="eastAsia" w:ascii="宋体" w:hAnsi="宋体" w:eastAsia="宋体" w:cs="宋体"/>
          <w:sz w:val="28"/>
          <w:szCs w:val="28"/>
        </w:rPr>
        <w:t>基层涂刷</w:t>
      </w:r>
      <w:bookmarkEnd w:id="47"/>
    </w:p>
    <w:p w14:paraId="20CFA350">
      <w:pPr>
        <w:pStyle w:val="119"/>
        <w:spacing w:line="360" w:lineRule="auto"/>
        <w:ind w:firstLine="480"/>
        <w:rPr>
          <w:rFonts w:hint="eastAsia" w:ascii="宋体" w:hAnsi="宋体" w:eastAsia="宋体" w:cs="宋体"/>
          <w:sz w:val="28"/>
          <w:szCs w:val="28"/>
        </w:rPr>
      </w:pPr>
      <w:r>
        <w:rPr>
          <w:rFonts w:hint="eastAsia" w:ascii="宋体" w:hAnsi="宋体" w:eastAsia="宋体" w:cs="宋体"/>
          <w:sz w:val="28"/>
          <w:szCs w:val="28"/>
        </w:rPr>
        <w:t>将涂料倒入搅拌桶，用电动搅拌器充分搅拌3-5分钟至均匀无颗粒。使用滚筒或刷子，在已处理好的基层上均匀涂刷第一道涂料。涂刷方向应一致，厚度要均匀，不得漏刷、堆积。涂膜厚度以0.5mm为宜，不宜一遍过厚。</w:t>
      </w:r>
      <w:bookmarkStart w:id="48" w:name="_Toc206837552"/>
    </w:p>
    <w:p w14:paraId="584AF673">
      <w:pPr>
        <w:pStyle w:val="119"/>
        <w:spacing w:line="360" w:lineRule="auto"/>
        <w:ind w:left="0" w:leftChars="0" w:firstLine="560" w:firstLineChars="200"/>
        <w:rPr>
          <w:rFonts w:hint="eastAsia" w:ascii="宋体" w:hAnsi="宋体" w:eastAsia="宋体" w:cs="宋体"/>
          <w:sz w:val="28"/>
          <w:szCs w:val="28"/>
        </w:rPr>
      </w:pPr>
      <w:r>
        <w:rPr>
          <w:rFonts w:hint="eastAsia" w:ascii="宋体" w:hAnsi="宋体" w:cs="宋体"/>
          <w:sz w:val="28"/>
          <w:szCs w:val="28"/>
          <w:lang w:eastAsia="zh-CN"/>
        </w:rPr>
        <w:t>（</w:t>
      </w:r>
      <w:r>
        <w:rPr>
          <w:rFonts w:hint="eastAsia" w:ascii="宋体" w:hAnsi="宋体" w:cs="宋体"/>
          <w:sz w:val="28"/>
          <w:szCs w:val="28"/>
          <w:lang w:val="en-US" w:eastAsia="zh-CN"/>
        </w:rPr>
        <w:t>4）</w:t>
      </w:r>
      <w:r>
        <w:rPr>
          <w:rFonts w:hint="eastAsia" w:ascii="宋体" w:hAnsi="宋体" w:eastAsia="宋体" w:cs="宋体"/>
          <w:sz w:val="28"/>
          <w:szCs w:val="28"/>
        </w:rPr>
        <w:t>铺贴增强布</w:t>
      </w:r>
      <w:bookmarkEnd w:id="48"/>
    </w:p>
    <w:p w14:paraId="6B6825F0">
      <w:pPr>
        <w:pStyle w:val="119"/>
        <w:spacing w:line="360" w:lineRule="auto"/>
        <w:ind w:firstLine="480"/>
        <w:rPr>
          <w:rFonts w:hint="eastAsia" w:ascii="宋体" w:hAnsi="宋体" w:eastAsia="宋体" w:cs="宋体"/>
          <w:sz w:val="28"/>
          <w:szCs w:val="28"/>
        </w:rPr>
      </w:pPr>
      <w:r>
        <w:rPr>
          <w:rFonts w:hint="eastAsia" w:ascii="宋体" w:hAnsi="宋体" w:eastAsia="宋体" w:cs="宋体"/>
          <w:sz w:val="28"/>
          <w:szCs w:val="28"/>
        </w:rPr>
        <w:t>趁第一道涂料未干（表干前），立即将裁剪好的聚酯布平整地铺贴在上面。用滚筒或刮板从中间向两侧滚压刮平，赶走布下的空气，使聚酯布充分浸透涂料，并与基层紧密贴合。</w:t>
      </w:r>
      <w:r>
        <w:rPr>
          <w:rFonts w:hint="eastAsia" w:ascii="宋体" w:hAnsi="宋体" w:eastAsia="宋体" w:cs="宋体"/>
          <w:color w:val="000000"/>
          <w:sz w:val="28"/>
          <w:szCs w:val="28"/>
        </w:rPr>
        <w:t>铺贴要求平整，不出现空鼓现象。</w:t>
      </w:r>
    </w:p>
    <w:p w14:paraId="2B804825">
      <w:pPr>
        <w:pStyle w:val="127"/>
        <w:numPr>
          <w:ilvl w:val="1"/>
          <w:numId w:val="0"/>
        </w:numPr>
        <w:spacing w:before="156" w:line="360" w:lineRule="auto"/>
        <w:ind w:leftChars="0" w:firstLine="560" w:firstLineChars="200"/>
        <w:rPr>
          <w:rFonts w:hint="eastAsia" w:ascii="宋体" w:hAnsi="宋体" w:eastAsia="宋体" w:cs="宋体"/>
          <w:sz w:val="28"/>
          <w:szCs w:val="28"/>
        </w:rPr>
      </w:pPr>
      <w:bookmarkStart w:id="49" w:name="_Toc30550"/>
      <w:bookmarkStart w:id="50" w:name="_Toc206837553"/>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5）</w:t>
      </w:r>
      <w:r>
        <w:rPr>
          <w:rFonts w:hint="eastAsia" w:ascii="宋体" w:hAnsi="宋体" w:eastAsia="宋体" w:cs="宋体"/>
          <w:sz w:val="28"/>
          <w:szCs w:val="28"/>
        </w:rPr>
        <w:t>中层涂刷</w:t>
      </w:r>
      <w:bookmarkEnd w:id="49"/>
      <w:bookmarkEnd w:id="50"/>
    </w:p>
    <w:p w14:paraId="77F63753">
      <w:pPr>
        <w:pStyle w:val="119"/>
        <w:spacing w:line="360" w:lineRule="auto"/>
        <w:ind w:firstLine="480"/>
        <w:rPr>
          <w:rFonts w:hint="eastAsia" w:ascii="宋体" w:hAnsi="宋体" w:eastAsia="宋体" w:cs="宋体"/>
          <w:sz w:val="28"/>
          <w:szCs w:val="28"/>
        </w:rPr>
      </w:pPr>
      <w:r>
        <w:rPr>
          <w:rFonts w:hint="eastAsia" w:ascii="宋体" w:hAnsi="宋体" w:eastAsia="宋体" w:cs="宋体"/>
          <w:sz w:val="28"/>
          <w:szCs w:val="28"/>
        </w:rPr>
        <w:t>待布层铺设完毕并</w:t>
      </w:r>
      <w:r>
        <w:rPr>
          <w:rFonts w:hint="eastAsia" w:ascii="宋体" w:hAnsi="宋体" w:eastAsia="宋体" w:cs="宋体"/>
          <w:bCs w:val="0"/>
          <w:sz w:val="28"/>
          <w:szCs w:val="28"/>
        </w:rPr>
        <w:t>表干后</w:t>
      </w:r>
      <w:r>
        <w:rPr>
          <w:rFonts w:hint="eastAsia" w:ascii="宋体" w:hAnsi="宋体" w:eastAsia="宋体" w:cs="宋体"/>
          <w:sz w:val="28"/>
          <w:szCs w:val="28"/>
        </w:rPr>
        <w:t>（以手触不粘为准），进行第二道涂料施工。涂刷方向应与第一道方向垂直。此道涂料的目的是完全覆盖并浸透聚酯布，形成中间防水增强层。</w:t>
      </w:r>
    </w:p>
    <w:p w14:paraId="586F1E04">
      <w:pPr>
        <w:pStyle w:val="127"/>
        <w:numPr>
          <w:ilvl w:val="1"/>
          <w:numId w:val="0"/>
        </w:numPr>
        <w:spacing w:before="156" w:line="360" w:lineRule="auto"/>
        <w:ind w:leftChars="0"/>
        <w:rPr>
          <w:rFonts w:hint="eastAsia" w:ascii="宋体" w:hAnsi="宋体" w:eastAsia="宋体" w:cs="宋体"/>
          <w:sz w:val="28"/>
          <w:szCs w:val="28"/>
        </w:rPr>
      </w:pPr>
      <w:bookmarkStart w:id="51" w:name="_Toc206837554"/>
      <w:bookmarkStart w:id="52" w:name="_Toc20353"/>
      <w:r>
        <w:rPr>
          <w:rFonts w:hint="eastAsia" w:ascii="宋体" w:hAnsi="宋体" w:eastAsia="宋体" w:cs="宋体"/>
          <w:sz w:val="28"/>
          <w:szCs w:val="28"/>
        </w:rPr>
        <w:t>面层涂刷</w:t>
      </w:r>
      <w:bookmarkEnd w:id="51"/>
      <w:bookmarkEnd w:id="52"/>
    </w:p>
    <w:p w14:paraId="4B50D5DD">
      <w:pPr>
        <w:pStyle w:val="119"/>
        <w:spacing w:line="360" w:lineRule="auto"/>
        <w:ind w:firstLine="480"/>
        <w:rPr>
          <w:rFonts w:hint="eastAsia" w:ascii="宋体" w:hAnsi="宋体" w:eastAsia="宋体" w:cs="宋体"/>
          <w:sz w:val="28"/>
          <w:szCs w:val="28"/>
        </w:rPr>
      </w:pPr>
      <w:r>
        <w:rPr>
          <w:rFonts w:hint="eastAsia" w:ascii="宋体" w:hAnsi="宋体" w:eastAsia="宋体" w:cs="宋体"/>
          <w:sz w:val="28"/>
          <w:szCs w:val="28"/>
        </w:rPr>
        <w:t>待第二道涂料</w:t>
      </w:r>
      <w:r>
        <w:rPr>
          <w:rStyle w:val="33"/>
          <w:rFonts w:hint="eastAsia" w:ascii="宋体" w:hAnsi="宋体" w:eastAsia="宋体" w:cs="宋体"/>
          <w:b w:val="0"/>
          <w:bCs/>
          <w:color w:val="404040"/>
          <w:sz w:val="28"/>
          <w:szCs w:val="28"/>
        </w:rPr>
        <w:t>实干后</w:t>
      </w:r>
      <w:r>
        <w:rPr>
          <w:rFonts w:hint="eastAsia" w:ascii="宋体" w:hAnsi="宋体" w:eastAsia="宋体" w:cs="宋体"/>
          <w:sz w:val="28"/>
          <w:szCs w:val="28"/>
        </w:rPr>
        <w:t>（固化结膜后），进行第三道涂料施工。涂刷应均匀、全面，确保最终成膜厚度达到设计要求（通常“一布三涂”总厚度不应小于1.5mm）。</w:t>
      </w:r>
    </w:p>
    <w:p w14:paraId="6CE14F75">
      <w:pPr>
        <w:pStyle w:val="127"/>
        <w:numPr>
          <w:ilvl w:val="1"/>
          <w:numId w:val="0"/>
        </w:numPr>
        <w:spacing w:before="156" w:line="360" w:lineRule="auto"/>
        <w:ind w:leftChars="0" w:firstLine="560" w:firstLineChars="200"/>
        <w:rPr>
          <w:rFonts w:hint="eastAsia" w:ascii="宋体" w:hAnsi="宋体" w:eastAsia="宋体" w:cs="宋体"/>
          <w:sz w:val="28"/>
          <w:szCs w:val="28"/>
        </w:rPr>
      </w:pPr>
      <w:bookmarkStart w:id="53" w:name="_Toc8047"/>
      <w:bookmarkStart w:id="54" w:name="_Toc206837555"/>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6）</w:t>
      </w:r>
      <w:r>
        <w:rPr>
          <w:rFonts w:hint="eastAsia" w:ascii="宋体" w:hAnsi="宋体" w:eastAsia="宋体" w:cs="宋体"/>
          <w:sz w:val="28"/>
          <w:szCs w:val="28"/>
        </w:rPr>
        <w:t>注意事项</w:t>
      </w:r>
      <w:bookmarkEnd w:id="53"/>
      <w:bookmarkEnd w:id="54"/>
    </w:p>
    <w:p w14:paraId="0DD42735">
      <w:pPr>
        <w:pStyle w:val="128"/>
        <w:numPr>
          <w:ilvl w:val="5"/>
          <w:numId w:val="0"/>
        </w:numPr>
        <w:spacing w:line="360" w:lineRule="auto"/>
        <w:ind w:leftChars="0" w:firstLine="560" w:firstLineChars="200"/>
        <w:rPr>
          <w:rFonts w:hint="eastAsia" w:ascii="宋体" w:hAnsi="宋体" w:eastAsia="宋体" w:cs="宋体"/>
          <w:sz w:val="28"/>
          <w:szCs w:val="28"/>
        </w:rPr>
      </w:pPr>
      <w:r>
        <w:rPr>
          <w:rFonts w:hint="eastAsia" w:cs="宋体"/>
          <w:sz w:val="28"/>
          <w:szCs w:val="28"/>
          <w:lang w:val="en-US" w:eastAsia="zh-CN"/>
        </w:rPr>
        <w:t>1）</w:t>
      </w:r>
      <w:r>
        <w:rPr>
          <w:rFonts w:hint="eastAsia" w:ascii="宋体" w:hAnsi="宋体" w:eastAsia="宋体" w:cs="宋体"/>
          <w:sz w:val="28"/>
          <w:szCs w:val="28"/>
        </w:rPr>
        <w:t>涂料开桶施工前可能会有轻微的分层现象，搅拌均匀后使用，无需外加水。开盖使用后，未用完的部分应密封保存，防止涂料被污染，干燥结皮。</w:t>
      </w:r>
    </w:p>
    <w:p w14:paraId="179B1802">
      <w:pPr>
        <w:pStyle w:val="128"/>
        <w:numPr>
          <w:ilvl w:val="5"/>
          <w:numId w:val="0"/>
        </w:numPr>
        <w:spacing w:line="360" w:lineRule="auto"/>
        <w:ind w:leftChars="0" w:firstLine="560" w:firstLineChars="200"/>
        <w:rPr>
          <w:rFonts w:hint="eastAsia" w:ascii="宋体" w:hAnsi="宋体" w:eastAsia="宋体" w:cs="宋体"/>
          <w:sz w:val="28"/>
          <w:szCs w:val="28"/>
        </w:rPr>
      </w:pPr>
      <w:r>
        <w:rPr>
          <w:rFonts w:hint="eastAsia" w:cs="宋体"/>
          <w:sz w:val="28"/>
          <w:szCs w:val="28"/>
          <w:lang w:val="en-US" w:eastAsia="zh-CN"/>
        </w:rPr>
        <w:t>2）</w:t>
      </w:r>
      <w:r>
        <w:rPr>
          <w:rFonts w:hint="eastAsia" w:ascii="宋体" w:hAnsi="宋体" w:eastAsia="宋体" w:cs="宋体"/>
          <w:sz w:val="28"/>
          <w:szCs w:val="28"/>
        </w:rPr>
        <w:t>施工时应佩戴防护用品，如沾上眼睛，应及时用清水冲洗，施工后应立即用自来水清洗工具。</w:t>
      </w:r>
    </w:p>
    <w:p w14:paraId="6EBCC097">
      <w:pPr>
        <w:pStyle w:val="128"/>
        <w:numPr>
          <w:ilvl w:val="5"/>
          <w:numId w:val="0"/>
        </w:numPr>
        <w:spacing w:line="360" w:lineRule="auto"/>
        <w:ind w:leftChars="0" w:firstLine="560" w:firstLineChars="200"/>
        <w:rPr>
          <w:rFonts w:hint="eastAsia" w:ascii="宋体" w:hAnsi="宋体" w:eastAsia="宋体" w:cs="宋体"/>
          <w:sz w:val="28"/>
          <w:szCs w:val="28"/>
        </w:rPr>
      </w:pPr>
      <w:r>
        <w:rPr>
          <w:rFonts w:hint="eastAsia" w:cs="宋体"/>
          <w:sz w:val="28"/>
          <w:szCs w:val="28"/>
          <w:lang w:val="en-US" w:eastAsia="zh-CN"/>
        </w:rPr>
        <w:t>3）</w:t>
      </w:r>
      <w:r>
        <w:rPr>
          <w:rFonts w:hint="eastAsia" w:ascii="宋体" w:hAnsi="宋体" w:eastAsia="宋体" w:cs="宋体"/>
          <w:sz w:val="28"/>
          <w:szCs w:val="28"/>
        </w:rPr>
        <w:t>涂膜未实干前，禁止在防水层上行走，并注意保护不被损伤、破坏。</w:t>
      </w:r>
    </w:p>
    <w:p w14:paraId="337701D6">
      <w:pPr>
        <w:pStyle w:val="3"/>
        <w:bidi w:val="0"/>
        <w:rPr>
          <w:rFonts w:hint="eastAsia"/>
          <w:lang w:val="en-US" w:eastAsia="zh-CN"/>
        </w:rPr>
      </w:pPr>
      <w:bookmarkStart w:id="55" w:name="_Toc4803"/>
      <w:r>
        <w:rPr>
          <w:rFonts w:hint="eastAsia"/>
          <w:lang w:val="en-US" w:eastAsia="zh-CN"/>
        </w:rPr>
        <w:t>第八章 质量保证措施</w:t>
      </w:r>
      <w:bookmarkEnd w:id="55"/>
    </w:p>
    <w:p w14:paraId="13784FB6">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sz w:val="28"/>
          <w:szCs w:val="28"/>
          <w:lang w:val="en-US" w:eastAsia="zh-CN"/>
        </w:rPr>
      </w:pPr>
      <w:r>
        <w:rPr>
          <w:rFonts w:hint="eastAsia"/>
          <w:sz w:val="28"/>
          <w:szCs w:val="28"/>
          <w:lang w:val="en-US" w:eastAsia="zh-CN"/>
        </w:rPr>
        <w:t>1、</w:t>
      </w:r>
      <w:r>
        <w:rPr>
          <w:rFonts w:hint="default"/>
          <w:sz w:val="28"/>
          <w:szCs w:val="28"/>
          <w:lang w:val="en-US" w:eastAsia="zh-CN"/>
        </w:rPr>
        <w:t>严把材料质量关，进场材料必须资料齐全。</w:t>
      </w:r>
    </w:p>
    <w:p w14:paraId="74F341D7">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sz w:val="28"/>
          <w:szCs w:val="28"/>
          <w:lang w:val="en-US" w:eastAsia="zh-CN"/>
        </w:rPr>
      </w:pPr>
      <w:r>
        <w:rPr>
          <w:rFonts w:hint="eastAsia"/>
          <w:sz w:val="28"/>
          <w:szCs w:val="28"/>
          <w:lang w:val="en-US" w:eastAsia="zh-CN"/>
        </w:rPr>
        <w:t>2、</w:t>
      </w:r>
      <w:r>
        <w:rPr>
          <w:rFonts w:hint="default"/>
          <w:sz w:val="28"/>
          <w:szCs w:val="28"/>
          <w:lang w:val="en-US" w:eastAsia="zh-CN"/>
        </w:rPr>
        <w:t>所有进场管理和作业人员均应通过专业培训。</w:t>
      </w:r>
    </w:p>
    <w:p w14:paraId="7F4BC181">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sz w:val="28"/>
          <w:szCs w:val="28"/>
          <w:lang w:val="en-US" w:eastAsia="zh-CN"/>
        </w:rPr>
      </w:pPr>
      <w:r>
        <w:rPr>
          <w:rFonts w:hint="eastAsia"/>
          <w:sz w:val="28"/>
          <w:szCs w:val="28"/>
          <w:lang w:val="en-US" w:eastAsia="zh-CN"/>
        </w:rPr>
        <w:t>3、</w:t>
      </w:r>
      <w:r>
        <w:rPr>
          <w:rFonts w:hint="default"/>
          <w:sz w:val="28"/>
          <w:szCs w:val="28"/>
          <w:lang w:val="en-US" w:eastAsia="zh-CN"/>
        </w:rPr>
        <w:t>防水基层要满足施工要求，并经验收合格后方可进行防水层的施工。</w:t>
      </w:r>
    </w:p>
    <w:p w14:paraId="53066573">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sz w:val="28"/>
          <w:szCs w:val="28"/>
          <w:lang w:val="en-US" w:eastAsia="zh-CN"/>
        </w:rPr>
      </w:pPr>
      <w:r>
        <w:rPr>
          <w:rFonts w:hint="eastAsia"/>
          <w:sz w:val="28"/>
          <w:szCs w:val="28"/>
          <w:lang w:val="en-US" w:eastAsia="zh-CN"/>
        </w:rPr>
        <w:t>4、</w:t>
      </w:r>
      <w:r>
        <w:rPr>
          <w:rFonts w:hint="default"/>
          <w:sz w:val="28"/>
          <w:szCs w:val="28"/>
          <w:lang w:val="en-US" w:eastAsia="zh-CN"/>
        </w:rPr>
        <w:t>分工序对每一道防水均进行检查，发现有损坏的防水层要及时修补。</w:t>
      </w:r>
    </w:p>
    <w:p w14:paraId="560BD49C">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sz w:val="28"/>
          <w:szCs w:val="28"/>
          <w:lang w:val="en-US" w:eastAsia="zh-CN"/>
        </w:rPr>
      </w:pPr>
      <w:r>
        <w:rPr>
          <w:rFonts w:hint="eastAsia"/>
          <w:sz w:val="28"/>
          <w:szCs w:val="28"/>
          <w:lang w:val="en-US" w:eastAsia="zh-CN"/>
        </w:rPr>
        <w:t>5、</w:t>
      </w:r>
      <w:r>
        <w:rPr>
          <w:rFonts w:hint="default"/>
          <w:sz w:val="28"/>
          <w:szCs w:val="28"/>
          <w:lang w:val="en-US" w:eastAsia="zh-CN"/>
        </w:rPr>
        <w:t>施工中每道工序严格执行自检、互检、交接检及工序检查，检查并经验收合格后方可进行下道工序施工。</w:t>
      </w:r>
    </w:p>
    <w:p w14:paraId="0A5A4105">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sz w:val="28"/>
          <w:szCs w:val="28"/>
          <w:lang w:val="en-US" w:eastAsia="zh-CN"/>
        </w:rPr>
      </w:pPr>
      <w:r>
        <w:rPr>
          <w:rFonts w:hint="eastAsia"/>
          <w:sz w:val="28"/>
          <w:szCs w:val="28"/>
          <w:lang w:val="en-US" w:eastAsia="zh-CN"/>
        </w:rPr>
        <w:t>6、</w:t>
      </w:r>
      <w:r>
        <w:rPr>
          <w:rFonts w:hint="default"/>
          <w:sz w:val="28"/>
          <w:szCs w:val="28"/>
          <w:lang w:val="en-US" w:eastAsia="zh-CN"/>
        </w:rPr>
        <w:t>总体工程自检合格后报建设方，按照相关标准验收。</w:t>
      </w:r>
    </w:p>
    <w:p w14:paraId="12B305AA">
      <w:pPr>
        <w:pStyle w:val="3"/>
        <w:bidi w:val="0"/>
        <w:rPr>
          <w:rFonts w:hint="eastAsia"/>
          <w:lang w:val="en-US" w:eastAsia="zh-CN"/>
        </w:rPr>
      </w:pPr>
      <w:bookmarkStart w:id="56" w:name="_Toc2588"/>
      <w:r>
        <w:rPr>
          <w:rFonts w:hint="eastAsia"/>
          <w:lang w:val="en-US" w:eastAsia="zh-CN"/>
        </w:rPr>
        <w:t>第九章 成品保护措施</w:t>
      </w:r>
      <w:bookmarkEnd w:id="56"/>
    </w:p>
    <w:p w14:paraId="2648EE0A">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1、运送、放置施工机具和材料时，应在已施工的防水层上采取保护措施。</w:t>
      </w:r>
    </w:p>
    <w:p w14:paraId="33773839">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2、操作人员应穿干净软底鞋，施工过程中严禁穿钉鞋踩踏防水层。</w:t>
      </w:r>
    </w:p>
    <w:p w14:paraId="78058E74">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3、节点管根部位要加以保护，施工中不得碰损位移。</w:t>
      </w:r>
    </w:p>
    <w:p w14:paraId="0F3801FF">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4、严禁在施工完成的防水层上打眼凿洞。</w:t>
      </w:r>
    </w:p>
    <w:p w14:paraId="2E7DCC21">
      <w:pPr>
        <w:pStyle w:val="3"/>
        <w:bidi w:val="0"/>
        <w:rPr>
          <w:rFonts w:hint="eastAsia"/>
          <w:lang w:val="en-US" w:eastAsia="zh-CN"/>
        </w:rPr>
      </w:pPr>
      <w:bookmarkStart w:id="57" w:name="_Toc7"/>
      <w:r>
        <w:rPr>
          <w:rFonts w:hint="eastAsia"/>
          <w:lang w:val="en-US" w:eastAsia="zh-CN"/>
        </w:rPr>
        <w:t>第十章 施工安全消防保证措施及环境保护措施</w:t>
      </w:r>
      <w:bookmarkEnd w:id="57"/>
    </w:p>
    <w:p w14:paraId="474CFCF6">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1、施工前对现场施工人员进行安全教育、技术措施交底，施工中严格遵守安全规章制度。</w:t>
      </w:r>
    </w:p>
    <w:p w14:paraId="5452FDB8">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2、施工人员必须佩戴安全帽、穿工作服、软底鞋。</w:t>
      </w:r>
    </w:p>
    <w:p w14:paraId="3A1C1EF5">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3、施工人员必须严格遵守各项操作说明，严禁违章作业。</w:t>
      </w:r>
    </w:p>
    <w:p w14:paraId="65E00871">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4、施工现场一切用电设施必须安装漏电保护装置，施工用电动工具按操作标准正确使用。</w:t>
      </w:r>
    </w:p>
    <w:p w14:paraId="3DCFFEBC">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5、施工现场严禁烟火，建立现场明火管理制度。</w:t>
      </w:r>
    </w:p>
    <w:p w14:paraId="26072321">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6、施工现场应清除易燃材料，并备有足够的灭火器等消防器材，消防道路要畅通。</w:t>
      </w:r>
    </w:p>
    <w:p w14:paraId="53E7497B">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7、认真学习贯彻《中华人民共和国消防条例》，树立消防安全意识。</w:t>
      </w:r>
    </w:p>
    <w:p w14:paraId="48AA6E4E">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8、配备足够的消防灭火器材，配备的器材要做到专人保管、专人维修，定期检查，保证器材的完好率为100%，消防器材要设在易发生火灾隐患或位置明显处，所有的消防器材均要涂上红油漆，设置标志牌。</w:t>
      </w:r>
    </w:p>
    <w:p w14:paraId="42FD09E1">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9、严格按照现场的布局划分用火作业区、易燃材料区、生活区，保持防火间距。</w:t>
      </w:r>
    </w:p>
    <w:p w14:paraId="3386D9D3">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10、在施工程要坚持防火安全交底制度，每次对职工进行保卫消防教育的记录应存档，召开一次治保会，定期组织保卫检查。</w:t>
      </w:r>
    </w:p>
    <w:p w14:paraId="1786C38F">
      <w:pPr>
        <w:pStyle w:val="76"/>
        <w:rPr>
          <w:b w:val="0"/>
          <w:bCs w:val="0"/>
        </w:rPr>
      </w:pPr>
      <w:r>
        <w:rPr>
          <w:rFonts w:hint="eastAsia" w:ascii="宋体" w:hAnsi="宋体" w:eastAsia="宋体" w:cs="宋体"/>
          <w:sz w:val="28"/>
          <w:szCs w:val="28"/>
          <w:lang w:val="en-US" w:eastAsia="zh-CN"/>
        </w:rPr>
        <w:t>11、作业人员需有登高作业证。</w:t>
      </w:r>
    </w:p>
    <w:p w14:paraId="41362990">
      <w:pPr>
        <w:pStyle w:val="76"/>
        <w:rPr>
          <w:b/>
          <w:bCs/>
        </w:rPr>
      </w:pPr>
    </w:p>
    <w:p w14:paraId="0E3885EE">
      <w:pPr>
        <w:rPr>
          <w:rFonts w:hint="eastAsia"/>
        </w:rPr>
      </w:pPr>
      <w:bookmarkStart w:id="58" w:name="_Toc47976609"/>
      <w:r>
        <w:rPr>
          <w:rFonts w:hint="eastAsia"/>
        </w:rPr>
        <w:br w:type="page"/>
      </w:r>
    </w:p>
    <w:p w14:paraId="5871DF53">
      <w:pPr>
        <w:pStyle w:val="71"/>
        <w:numPr>
          <w:ilvl w:val="0"/>
          <w:numId w:val="29"/>
        </w:numPr>
        <w:rPr>
          <w:rFonts w:hint="eastAsia"/>
        </w:rPr>
      </w:pPr>
      <w:bookmarkStart w:id="59" w:name="_Toc8030"/>
      <w:r>
        <w:rPr>
          <w:rFonts w:hint="eastAsia"/>
        </w:rPr>
        <w:t>合同主要条款</w:t>
      </w:r>
      <w:bookmarkEnd w:id="58"/>
      <w:bookmarkEnd w:id="59"/>
    </w:p>
    <w:p w14:paraId="56105630">
      <w:pPr>
        <w:wordWrap w:val="0"/>
        <w:adjustRightInd w:val="0"/>
        <w:snapToGrid w:val="0"/>
        <w:spacing w:line="360" w:lineRule="auto"/>
        <w:jc w:val="right"/>
        <w:rPr>
          <w:rFonts w:ascii="宋体" w:hAnsi="宋体"/>
          <w:b/>
          <w:sz w:val="28"/>
          <w:szCs w:val="28"/>
        </w:rPr>
      </w:pPr>
    </w:p>
    <w:p w14:paraId="23914DBE">
      <w:pPr>
        <w:pStyle w:val="72"/>
        <w:numPr>
          <w:ilvl w:val="0"/>
          <w:numId w:val="30"/>
        </w:numPr>
        <w:ind w:left="420"/>
      </w:pPr>
      <w:bookmarkStart w:id="60" w:name="_Toc47976610"/>
      <w:bookmarkStart w:id="61" w:name="_Toc47976615"/>
      <w:r>
        <w:rPr>
          <w:rFonts w:hint="eastAsia"/>
          <w:lang w:val="en-US" w:eastAsia="zh-CN"/>
        </w:rPr>
        <w:t>标的、数量、</w:t>
      </w:r>
      <w:r>
        <w:rPr>
          <w:rFonts w:hint="eastAsia"/>
        </w:rPr>
        <w:t>交货期</w:t>
      </w:r>
      <w:bookmarkEnd w:id="60"/>
    </w:p>
    <w:p w14:paraId="18603CA8">
      <w:pPr>
        <w:pStyle w:val="72"/>
      </w:pPr>
      <w:bookmarkStart w:id="62" w:name="_Toc47976611"/>
      <w:r>
        <w:rPr>
          <w:rFonts w:hint="eastAsia"/>
        </w:rPr>
        <w:t>交货地点</w:t>
      </w:r>
      <w:bookmarkEnd w:id="62"/>
    </w:p>
    <w:p w14:paraId="3F03A936">
      <w:pPr>
        <w:pStyle w:val="72"/>
      </w:pPr>
      <w:bookmarkStart w:id="63" w:name="_Toc47976612"/>
      <w:r>
        <w:rPr>
          <w:rFonts w:hint="eastAsia"/>
          <w:lang w:val="en-US" w:eastAsia="zh-CN"/>
        </w:rPr>
        <w:t>价款及</w:t>
      </w:r>
      <w:r>
        <w:rPr>
          <w:rFonts w:hint="eastAsia"/>
        </w:rPr>
        <w:t>付款方式</w:t>
      </w:r>
      <w:bookmarkEnd w:id="63"/>
    </w:p>
    <w:p w14:paraId="0A7F4E98">
      <w:pPr>
        <w:pStyle w:val="72"/>
      </w:pPr>
      <w:bookmarkStart w:id="64" w:name="_Toc47976613"/>
      <w:r>
        <w:rPr>
          <w:rFonts w:hint="eastAsia"/>
          <w:lang w:val="en-US" w:eastAsia="zh-CN"/>
        </w:rPr>
        <w:t>质量要求、</w:t>
      </w:r>
      <w:r>
        <w:rPr>
          <w:rFonts w:hint="eastAsia"/>
        </w:rPr>
        <w:t>保修期及售后服务</w:t>
      </w:r>
      <w:bookmarkEnd w:id="64"/>
    </w:p>
    <w:p w14:paraId="50F6C5C1">
      <w:pPr>
        <w:pStyle w:val="72"/>
      </w:pPr>
      <w:bookmarkStart w:id="65" w:name="_Toc47976614"/>
      <w:r>
        <w:rPr>
          <w:rFonts w:hint="eastAsia"/>
        </w:rPr>
        <w:t>安装、调试及验收要求</w:t>
      </w:r>
      <w:bookmarkEnd w:id="65"/>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504FA1DC">
      <w:pPr>
        <w:rPr>
          <w:rFonts w:hint="eastAsia"/>
        </w:rPr>
      </w:pPr>
    </w:p>
    <w:p w14:paraId="1A67A1AE">
      <w:pPr>
        <w:rPr>
          <w:rFonts w:hint="eastAsia"/>
        </w:rPr>
      </w:pPr>
      <w:r>
        <w:rPr>
          <w:rFonts w:hint="eastAsia"/>
        </w:rPr>
        <w:br w:type="page"/>
      </w:r>
    </w:p>
    <w:p w14:paraId="50D9D845">
      <w:pPr>
        <w:pStyle w:val="71"/>
        <w:rPr>
          <w:rFonts w:ascii="黑体" w:hAnsi="Calibri" w:eastAsia="黑体" w:cs="Times New Roman"/>
          <w:color w:val="000000"/>
          <w:sz w:val="24"/>
          <w:szCs w:val="24"/>
        </w:rPr>
      </w:pPr>
      <w:bookmarkStart w:id="66" w:name="_Toc16500"/>
      <w:r>
        <w:rPr>
          <w:rFonts w:hint="eastAsia"/>
        </w:rPr>
        <w:t>第四部分　</w:t>
      </w:r>
      <w:bookmarkEnd w:id="61"/>
      <w:r>
        <w:rPr>
          <w:rFonts w:hint="eastAsia"/>
          <w:lang w:val="en-US" w:eastAsia="zh-CN"/>
        </w:rPr>
        <w:t>投标文件附件</w:t>
      </w:r>
      <w:bookmarkEnd w:id="66"/>
    </w:p>
    <w:p w14:paraId="32681108">
      <w:pPr>
        <w:jc w:val="both"/>
        <w:rPr>
          <w:rFonts w:ascii="宋体"/>
          <w:b/>
          <w:color w:val="000000"/>
          <w:szCs w:val="24"/>
        </w:rPr>
      </w:pPr>
    </w:p>
    <w:p w14:paraId="6220DDA8">
      <w:pPr>
        <w:pStyle w:val="14"/>
      </w:pPr>
    </w:p>
    <w:p w14:paraId="50D4B162">
      <w:pPr>
        <w:pStyle w:val="72"/>
        <w:numPr>
          <w:ilvl w:val="0"/>
          <w:numId w:val="0"/>
        </w:numPr>
        <w:ind w:leftChars="0"/>
        <w:outlineLvl w:val="1"/>
        <w:rPr>
          <w:rFonts w:hint="default" w:ascii="宋体" w:hAnsi="宋体" w:eastAsia="宋体" w:cs="宋体"/>
          <w:sz w:val="32"/>
          <w:szCs w:val="32"/>
          <w:highlight w:val="yellow"/>
          <w:lang w:val="en-US" w:eastAsia="zh-CN"/>
        </w:rPr>
      </w:pPr>
      <w:bookmarkStart w:id="67" w:name="_Toc47976618"/>
      <w:bookmarkStart w:id="68" w:name="_Toc29366869"/>
      <w:bookmarkStart w:id="69" w:name="_Toc29366865"/>
      <w:r>
        <w:rPr>
          <w:rFonts w:hint="eastAsia" w:ascii="宋体" w:hAnsi="宋体" w:eastAsia="宋体" w:cs="宋体"/>
          <w:sz w:val="32"/>
          <w:szCs w:val="32"/>
          <w:highlight w:val="none"/>
          <w:lang w:val="en-US" w:eastAsia="zh-CN"/>
        </w:rPr>
        <w:t>附件1 法定代表人授权委托书</w:t>
      </w:r>
    </w:p>
    <w:bookmarkEnd w:id="67"/>
    <w:p w14:paraId="471CEF95">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3B20940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cs="Times New Roman"/>
          <w:b/>
          <w:bCs/>
          <w:color w:val="000000"/>
          <w:sz w:val="24"/>
          <w:szCs w:val="24"/>
          <w:highlight w:val="none"/>
          <w:u w:val="single"/>
          <w:lang w:val="en-US" w:eastAsia="zh-CN"/>
        </w:rPr>
        <w:t>济南特种车公司南厂房-物流仓库屋面漏雨维修项目</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54080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3640BC7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35A642BA">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355A1ED">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4CDDFC2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50E0A3A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66ED54C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2AC949D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10D0EBE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28E90A2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77FBC4DA">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A040CC2">
      <w:pPr>
        <w:spacing w:line="460" w:lineRule="exact"/>
        <w:ind w:firstLine="5520" w:firstLineChars="2300"/>
        <w:rPr>
          <w:rFonts w:ascii="宋体" w:hAnsi="Calibri" w:eastAsia="宋体" w:cs="Times New Roman"/>
          <w:sz w:val="24"/>
          <w:szCs w:val="20"/>
          <w:u w:val="single"/>
        </w:rPr>
      </w:pPr>
    </w:p>
    <w:p w14:paraId="261CF989">
      <w:pPr>
        <w:rPr>
          <w:rFonts w:ascii="Calibri" w:hAnsi="Calibri" w:eastAsia="黑体" w:cs="Times New Roman"/>
          <w:b/>
          <w:bCs/>
          <w:color w:val="000000"/>
          <w:sz w:val="28"/>
          <w:szCs w:val="20"/>
        </w:rPr>
      </w:pPr>
    </w:p>
    <w:p w14:paraId="0B82F4B0">
      <w:pPr>
        <w:pStyle w:val="14"/>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443C11BB">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 xml:space="preserve">附件2 </w:t>
      </w:r>
      <w:r>
        <w:rPr>
          <w:rFonts w:hint="default" w:ascii="宋体" w:hAnsi="宋体" w:eastAsia="宋体" w:cs="宋体"/>
          <w:sz w:val="32"/>
          <w:szCs w:val="32"/>
          <w:highlight w:val="none"/>
          <w:lang w:val="en-US" w:eastAsia="zh-CN"/>
        </w:rPr>
        <w:t>服务承诺函</w:t>
      </w:r>
    </w:p>
    <w:p w14:paraId="7401668D">
      <w:pPr>
        <w:spacing w:line="240" w:lineRule="exact"/>
        <w:jc w:val="both"/>
        <w:rPr>
          <w:rFonts w:hint="default" w:ascii="Times New Roman" w:hAnsi="Times New Roman" w:eastAsia="宋体" w:cs="Times New Roman"/>
          <w:b/>
          <w:bCs/>
          <w:sz w:val="36"/>
          <w:szCs w:val="20"/>
        </w:rPr>
      </w:pPr>
    </w:p>
    <w:p w14:paraId="6DFFBF27">
      <w:pPr>
        <w:spacing w:line="360" w:lineRule="auto"/>
        <w:jc w:val="both"/>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项目名称：</w:t>
      </w:r>
      <w:r>
        <w:rPr>
          <w:rFonts w:hint="default" w:ascii="Times New Roman" w:hAnsi="Times New Roman" w:eastAsia="宋体" w:cs="Times New Roman"/>
          <w:sz w:val="24"/>
          <w:szCs w:val="24"/>
          <w:highlight w:val="none"/>
          <w:u w:val="single"/>
          <w:lang w:val="en-US" w:eastAsia="zh-CN"/>
        </w:rPr>
        <w:t>济南特种车公司南厂房-物流仓库屋面漏雨维修项目</w:t>
      </w:r>
    </w:p>
    <w:p w14:paraId="3556854D">
      <w:pPr>
        <w:spacing w:line="360" w:lineRule="auto"/>
        <w:jc w:val="both"/>
        <w:rPr>
          <w:rFonts w:hint="default" w:ascii="Times New Roman" w:hAnsi="Times New Roman" w:eastAsia="宋体" w:cs="Times New Roman"/>
          <w:b/>
          <w:bCs/>
          <w:sz w:val="24"/>
          <w:szCs w:val="20"/>
        </w:rPr>
      </w:pPr>
      <w:r>
        <w:rPr>
          <w:rFonts w:hint="eastAsia" w:cs="Times New Roman"/>
          <w:b/>
          <w:bCs/>
          <w:sz w:val="24"/>
          <w:szCs w:val="20"/>
          <w:lang w:eastAsia="zh-CN"/>
        </w:rPr>
        <w:t>中国重汽集团济南特种车有限公司</w:t>
      </w:r>
      <w:r>
        <w:rPr>
          <w:rFonts w:hint="default" w:ascii="Times New Roman" w:hAnsi="Times New Roman" w:eastAsia="宋体" w:cs="Times New Roman"/>
          <w:b/>
          <w:bCs/>
          <w:sz w:val="24"/>
          <w:szCs w:val="20"/>
        </w:rPr>
        <w:t>：</w:t>
      </w:r>
    </w:p>
    <w:p w14:paraId="73C4F48B">
      <w:pPr>
        <w:spacing w:line="360" w:lineRule="auto"/>
        <w:ind w:firstLine="480"/>
        <w:jc w:val="both"/>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w:t>
      </w:r>
      <w:r>
        <w:rPr>
          <w:rFonts w:hint="default" w:ascii="Times New Roman" w:hAnsi="Times New Roman" w:eastAsia="宋体" w:cs="Times New Roman"/>
          <w:sz w:val="24"/>
          <w:szCs w:val="20"/>
          <w:lang w:eastAsia="zh-CN"/>
        </w:rPr>
        <w:t>投标人</w:t>
      </w:r>
      <w:r>
        <w:rPr>
          <w:rFonts w:hint="default" w:ascii="Times New Roman" w:hAnsi="Times New Roman" w:eastAsia="宋体" w:cs="Times New Roman"/>
          <w:sz w:val="24"/>
          <w:szCs w:val="20"/>
        </w:rPr>
        <w:t>名称）对中标合同产品的服务作如下承诺：</w:t>
      </w:r>
    </w:p>
    <w:p w14:paraId="7FCC65FF">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6311DE3">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73003C9">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752D0618">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B5ECCC3">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741FB758">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BD0115C">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5286A3CD">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3B148D37">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33449360">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5ED51F27">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EC8ED54">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758B4CE8">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A97F5A7">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74AC18BE">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498F5905">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5096AA6B">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41CDB35D">
      <w:pPr>
        <w:spacing w:line="360" w:lineRule="auto"/>
        <w:ind w:firstLine="480" w:firstLineChars="200"/>
        <w:jc w:val="both"/>
        <w:rPr>
          <w:rFonts w:hint="default" w:ascii="Times New Roman" w:hAnsi="Times New Roman" w:eastAsia="宋体" w:cs="Times New Roman"/>
          <w:sz w:val="24"/>
          <w:szCs w:val="20"/>
          <w:u w:val="single"/>
        </w:rPr>
      </w:pPr>
    </w:p>
    <w:p w14:paraId="6C88D43F">
      <w:pPr>
        <w:spacing w:line="360" w:lineRule="auto"/>
        <w:ind w:firstLine="480" w:firstLineChars="200"/>
        <w:jc w:val="both"/>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投标人：（盖章）</w:t>
      </w:r>
    </w:p>
    <w:p w14:paraId="32337608">
      <w:pPr>
        <w:spacing w:line="360" w:lineRule="auto"/>
        <w:ind w:firstLine="480" w:firstLineChars="200"/>
        <w:jc w:val="both"/>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法定代表人（委托代理人）：（签字）</w:t>
      </w:r>
    </w:p>
    <w:p w14:paraId="53FDC0EF">
      <w:pPr>
        <w:spacing w:line="360" w:lineRule="auto"/>
        <w:ind w:firstLine="480" w:firstLineChars="200"/>
        <w:jc w:val="both"/>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日  期：       年    月    日</w:t>
      </w:r>
    </w:p>
    <w:p w14:paraId="761EB0E5">
      <w:pPr>
        <w:spacing w:line="360" w:lineRule="auto"/>
        <w:ind w:firstLine="480" w:firstLineChars="200"/>
        <w:rPr>
          <w:rFonts w:ascii="宋体" w:hAnsi="宋体" w:eastAsia="宋体" w:cs="Times New Roman"/>
          <w:color w:val="000000"/>
          <w:sz w:val="24"/>
          <w:szCs w:val="24"/>
        </w:rPr>
      </w:pPr>
    </w:p>
    <w:bookmarkEnd w:id="68"/>
    <w:bookmarkEnd w:id="69"/>
    <w:p w14:paraId="167B3461">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10420FCB">
      <w:pPr>
        <w:pStyle w:val="72"/>
        <w:numPr>
          <w:ilvl w:val="0"/>
          <w:numId w:val="0"/>
        </w:numPr>
        <w:ind w:leftChars="0"/>
        <w:rPr>
          <w:rFonts w:hint="default" w:ascii="宋体" w:hAnsi="宋体" w:eastAsia="宋体" w:cs="宋体"/>
          <w:sz w:val="32"/>
          <w:szCs w:val="32"/>
          <w:highlight w:val="none"/>
          <w:lang w:val="en-US" w:eastAsia="zh-CN"/>
        </w:rPr>
      </w:pPr>
      <w:r>
        <w:rPr>
          <w:rFonts w:hint="default" w:ascii="宋体" w:hAnsi="宋体" w:eastAsia="宋体" w:cs="宋体"/>
          <w:sz w:val="32"/>
          <w:szCs w:val="32"/>
          <w:highlight w:val="none"/>
          <w:lang w:val="en-US" w:eastAsia="zh-CN"/>
        </w:rPr>
        <w:t>附件</w:t>
      </w:r>
      <w:r>
        <w:rPr>
          <w:rFonts w:hint="eastAsia" w:ascii="宋体" w:hAnsi="宋体" w:eastAsia="宋体" w:cs="宋体"/>
          <w:sz w:val="32"/>
          <w:szCs w:val="32"/>
          <w:highlight w:val="none"/>
          <w:lang w:val="en-US" w:eastAsia="zh-CN"/>
        </w:rPr>
        <w:t>3</w:t>
      </w:r>
      <w:r>
        <w:rPr>
          <w:rFonts w:hint="default" w:ascii="宋体" w:hAnsi="宋体" w:eastAsia="宋体" w:cs="宋体"/>
          <w:sz w:val="32"/>
          <w:szCs w:val="32"/>
          <w:highlight w:val="none"/>
          <w:lang w:val="en-US" w:eastAsia="zh-CN"/>
        </w:rPr>
        <w:t xml:space="preserve"> 技术规格偏离表</w:t>
      </w:r>
    </w:p>
    <w:p w14:paraId="6E47D740">
      <w:pPr>
        <w:spacing w:line="360" w:lineRule="auto"/>
        <w:ind w:firstLine="480" w:firstLineChars="200"/>
        <w:jc w:val="both"/>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项目名称：</w:t>
      </w:r>
      <w:r>
        <w:rPr>
          <w:rFonts w:hint="eastAsia" w:cs="Times New Roman"/>
          <w:sz w:val="24"/>
          <w:szCs w:val="24"/>
          <w:highlight w:val="none"/>
          <w:u w:val="single"/>
          <w:lang w:val="en-US" w:eastAsia="zh-CN"/>
        </w:rPr>
        <w:t>济南特种车公司南厂房-物流仓库屋面漏雨维修项目</w:t>
      </w:r>
      <w:r>
        <w:rPr>
          <w:rFonts w:hint="default" w:ascii="Times New Roman" w:hAnsi="Times New Roman" w:eastAsia="宋体" w:cs="Times New Roman"/>
          <w:color w:val="000000"/>
          <w:sz w:val="24"/>
          <w:szCs w:val="24"/>
        </w:rPr>
        <w:t xml:space="preserve">                                                           </w:t>
      </w:r>
    </w:p>
    <w:tbl>
      <w:tblPr>
        <w:tblStyle w:val="30"/>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067FC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46D13717">
            <w:pPr>
              <w:jc w:val="both"/>
              <w:rPr>
                <w:rFonts w:hint="default" w:ascii="Times New Roman" w:hAnsi="Times New Roman" w:eastAsia="宋体" w:cs="Times New Roman"/>
                <w:b/>
                <w:szCs w:val="20"/>
              </w:rPr>
            </w:pPr>
            <w:r>
              <w:rPr>
                <w:rFonts w:hint="default" w:ascii="Times New Roman" w:hAnsi="Times New Roman" w:eastAsia="宋体" w:cs="Times New Roman"/>
                <w:b/>
                <w:szCs w:val="20"/>
              </w:rPr>
              <w:t>序号</w:t>
            </w:r>
          </w:p>
        </w:tc>
        <w:tc>
          <w:tcPr>
            <w:tcW w:w="3449" w:type="dxa"/>
            <w:vAlign w:val="center"/>
          </w:tcPr>
          <w:p w14:paraId="205956A8">
            <w:pPr>
              <w:jc w:val="both"/>
              <w:rPr>
                <w:rFonts w:hint="default" w:ascii="Times New Roman" w:hAnsi="Times New Roman" w:eastAsia="宋体" w:cs="Times New Roman"/>
                <w:b/>
                <w:szCs w:val="20"/>
              </w:rPr>
            </w:pPr>
            <w:r>
              <w:rPr>
                <w:rFonts w:hint="default" w:ascii="Times New Roman" w:hAnsi="Times New Roman" w:eastAsia="宋体" w:cs="Times New Roman"/>
                <w:b/>
                <w:szCs w:val="20"/>
              </w:rPr>
              <w:t>招标要求</w:t>
            </w:r>
          </w:p>
        </w:tc>
        <w:tc>
          <w:tcPr>
            <w:tcW w:w="2414" w:type="dxa"/>
            <w:vAlign w:val="center"/>
          </w:tcPr>
          <w:p w14:paraId="59CEEBD0">
            <w:pPr>
              <w:jc w:val="both"/>
              <w:rPr>
                <w:rFonts w:hint="default" w:ascii="Times New Roman" w:hAnsi="Times New Roman" w:eastAsia="宋体" w:cs="Times New Roman"/>
                <w:b/>
                <w:szCs w:val="20"/>
              </w:rPr>
            </w:pPr>
            <w:r>
              <w:rPr>
                <w:rFonts w:hint="default" w:ascii="Times New Roman" w:hAnsi="Times New Roman" w:eastAsia="宋体" w:cs="Times New Roman"/>
                <w:b/>
                <w:szCs w:val="20"/>
              </w:rPr>
              <w:t>响应规格</w:t>
            </w:r>
          </w:p>
        </w:tc>
        <w:tc>
          <w:tcPr>
            <w:tcW w:w="1608" w:type="dxa"/>
            <w:vAlign w:val="center"/>
          </w:tcPr>
          <w:p w14:paraId="294D6A17">
            <w:pPr>
              <w:jc w:val="both"/>
              <w:rPr>
                <w:rFonts w:hint="default" w:ascii="Times New Roman" w:hAnsi="Times New Roman" w:eastAsia="宋体" w:cs="Times New Roman"/>
                <w:b/>
                <w:szCs w:val="20"/>
              </w:rPr>
            </w:pPr>
            <w:r>
              <w:rPr>
                <w:rFonts w:hint="default" w:ascii="Times New Roman" w:hAnsi="Times New Roman" w:eastAsia="宋体" w:cs="Times New Roman"/>
                <w:b/>
                <w:szCs w:val="20"/>
              </w:rPr>
              <w:t>是否偏离</w:t>
            </w:r>
          </w:p>
        </w:tc>
      </w:tr>
      <w:tr w14:paraId="554C7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5BC3405">
            <w:pPr>
              <w:jc w:val="both"/>
              <w:rPr>
                <w:rFonts w:hint="default" w:ascii="Times New Roman" w:hAnsi="Times New Roman" w:eastAsia="宋体" w:cs="Times New Roman"/>
                <w:b/>
                <w:sz w:val="24"/>
                <w:szCs w:val="20"/>
              </w:rPr>
            </w:pPr>
          </w:p>
        </w:tc>
        <w:tc>
          <w:tcPr>
            <w:tcW w:w="3449" w:type="dxa"/>
          </w:tcPr>
          <w:p w14:paraId="50EC9D45">
            <w:pPr>
              <w:jc w:val="both"/>
              <w:rPr>
                <w:rFonts w:hint="default" w:ascii="Times New Roman" w:hAnsi="Times New Roman" w:eastAsia="宋体" w:cs="Times New Roman"/>
                <w:b/>
                <w:sz w:val="24"/>
                <w:szCs w:val="20"/>
              </w:rPr>
            </w:pPr>
          </w:p>
        </w:tc>
        <w:tc>
          <w:tcPr>
            <w:tcW w:w="2414" w:type="dxa"/>
          </w:tcPr>
          <w:p w14:paraId="60E25032">
            <w:pPr>
              <w:jc w:val="both"/>
              <w:rPr>
                <w:rFonts w:hint="default" w:ascii="Times New Roman" w:hAnsi="Times New Roman" w:eastAsia="宋体" w:cs="Times New Roman"/>
                <w:b/>
                <w:sz w:val="24"/>
                <w:szCs w:val="20"/>
              </w:rPr>
            </w:pPr>
          </w:p>
        </w:tc>
        <w:tc>
          <w:tcPr>
            <w:tcW w:w="1608" w:type="dxa"/>
          </w:tcPr>
          <w:p w14:paraId="33FB9E92">
            <w:pPr>
              <w:jc w:val="both"/>
              <w:rPr>
                <w:rFonts w:hint="default" w:ascii="Times New Roman" w:hAnsi="Times New Roman" w:eastAsia="宋体" w:cs="Times New Roman"/>
                <w:b/>
                <w:sz w:val="24"/>
                <w:szCs w:val="20"/>
              </w:rPr>
            </w:pPr>
          </w:p>
        </w:tc>
      </w:tr>
      <w:tr w14:paraId="14F09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021A00F">
            <w:pPr>
              <w:jc w:val="both"/>
              <w:rPr>
                <w:rFonts w:hint="default" w:ascii="Times New Roman" w:hAnsi="Times New Roman" w:eastAsia="宋体" w:cs="Times New Roman"/>
                <w:b/>
                <w:sz w:val="24"/>
                <w:szCs w:val="20"/>
              </w:rPr>
            </w:pPr>
          </w:p>
        </w:tc>
        <w:tc>
          <w:tcPr>
            <w:tcW w:w="3449" w:type="dxa"/>
          </w:tcPr>
          <w:p w14:paraId="710DD82D">
            <w:pPr>
              <w:jc w:val="both"/>
              <w:rPr>
                <w:rFonts w:hint="default" w:ascii="Times New Roman" w:hAnsi="Times New Roman" w:eastAsia="宋体" w:cs="Times New Roman"/>
                <w:b/>
                <w:sz w:val="24"/>
                <w:szCs w:val="20"/>
              </w:rPr>
            </w:pPr>
          </w:p>
        </w:tc>
        <w:tc>
          <w:tcPr>
            <w:tcW w:w="2414" w:type="dxa"/>
          </w:tcPr>
          <w:p w14:paraId="6095F5BD">
            <w:pPr>
              <w:jc w:val="both"/>
              <w:rPr>
                <w:rFonts w:hint="default" w:ascii="Times New Roman" w:hAnsi="Times New Roman" w:eastAsia="宋体" w:cs="Times New Roman"/>
                <w:b/>
                <w:sz w:val="24"/>
                <w:szCs w:val="20"/>
              </w:rPr>
            </w:pPr>
          </w:p>
        </w:tc>
        <w:tc>
          <w:tcPr>
            <w:tcW w:w="1608" w:type="dxa"/>
          </w:tcPr>
          <w:p w14:paraId="73D714BA">
            <w:pPr>
              <w:jc w:val="both"/>
              <w:rPr>
                <w:rFonts w:hint="default" w:ascii="Times New Roman" w:hAnsi="Times New Roman" w:eastAsia="宋体" w:cs="Times New Roman"/>
                <w:b/>
                <w:sz w:val="24"/>
                <w:szCs w:val="20"/>
              </w:rPr>
            </w:pPr>
          </w:p>
        </w:tc>
      </w:tr>
      <w:tr w14:paraId="49583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066890B">
            <w:pPr>
              <w:jc w:val="both"/>
              <w:rPr>
                <w:rFonts w:hint="default" w:ascii="Times New Roman" w:hAnsi="Times New Roman" w:eastAsia="宋体" w:cs="Times New Roman"/>
                <w:b/>
                <w:sz w:val="24"/>
                <w:szCs w:val="20"/>
              </w:rPr>
            </w:pPr>
          </w:p>
        </w:tc>
        <w:tc>
          <w:tcPr>
            <w:tcW w:w="3449" w:type="dxa"/>
          </w:tcPr>
          <w:p w14:paraId="5CD670BC">
            <w:pPr>
              <w:jc w:val="both"/>
              <w:rPr>
                <w:rFonts w:hint="default" w:ascii="Times New Roman" w:hAnsi="Times New Roman" w:eastAsia="宋体" w:cs="Times New Roman"/>
                <w:b/>
                <w:sz w:val="24"/>
                <w:szCs w:val="20"/>
              </w:rPr>
            </w:pPr>
          </w:p>
        </w:tc>
        <w:tc>
          <w:tcPr>
            <w:tcW w:w="2414" w:type="dxa"/>
          </w:tcPr>
          <w:p w14:paraId="6B28D151">
            <w:pPr>
              <w:jc w:val="both"/>
              <w:rPr>
                <w:rFonts w:hint="default" w:ascii="Times New Roman" w:hAnsi="Times New Roman" w:eastAsia="宋体" w:cs="Times New Roman"/>
                <w:b/>
                <w:sz w:val="24"/>
                <w:szCs w:val="20"/>
              </w:rPr>
            </w:pPr>
          </w:p>
        </w:tc>
        <w:tc>
          <w:tcPr>
            <w:tcW w:w="1608" w:type="dxa"/>
          </w:tcPr>
          <w:p w14:paraId="6F46281B">
            <w:pPr>
              <w:jc w:val="both"/>
              <w:rPr>
                <w:rFonts w:hint="default" w:ascii="Times New Roman" w:hAnsi="Times New Roman" w:eastAsia="宋体" w:cs="Times New Roman"/>
                <w:b/>
                <w:sz w:val="24"/>
                <w:szCs w:val="20"/>
              </w:rPr>
            </w:pPr>
          </w:p>
        </w:tc>
      </w:tr>
      <w:tr w14:paraId="4AD36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5C471391">
            <w:pPr>
              <w:jc w:val="both"/>
              <w:rPr>
                <w:rFonts w:hint="default" w:ascii="Times New Roman" w:hAnsi="Times New Roman" w:eastAsia="宋体" w:cs="Times New Roman"/>
                <w:b/>
                <w:sz w:val="24"/>
                <w:szCs w:val="20"/>
              </w:rPr>
            </w:pPr>
          </w:p>
        </w:tc>
        <w:tc>
          <w:tcPr>
            <w:tcW w:w="3449" w:type="dxa"/>
          </w:tcPr>
          <w:p w14:paraId="6EDF062B">
            <w:pPr>
              <w:jc w:val="both"/>
              <w:rPr>
                <w:rFonts w:hint="default" w:ascii="Times New Roman" w:hAnsi="Times New Roman" w:eastAsia="宋体" w:cs="Times New Roman"/>
                <w:b/>
                <w:sz w:val="24"/>
                <w:szCs w:val="20"/>
              </w:rPr>
            </w:pPr>
          </w:p>
        </w:tc>
        <w:tc>
          <w:tcPr>
            <w:tcW w:w="2414" w:type="dxa"/>
          </w:tcPr>
          <w:p w14:paraId="4CDE03A1">
            <w:pPr>
              <w:jc w:val="both"/>
              <w:rPr>
                <w:rFonts w:hint="default" w:ascii="Times New Roman" w:hAnsi="Times New Roman" w:eastAsia="宋体" w:cs="Times New Roman"/>
                <w:b/>
                <w:sz w:val="24"/>
                <w:szCs w:val="20"/>
              </w:rPr>
            </w:pPr>
          </w:p>
        </w:tc>
        <w:tc>
          <w:tcPr>
            <w:tcW w:w="1608" w:type="dxa"/>
          </w:tcPr>
          <w:p w14:paraId="66E6F61F">
            <w:pPr>
              <w:jc w:val="both"/>
              <w:rPr>
                <w:rFonts w:hint="default" w:ascii="Times New Roman" w:hAnsi="Times New Roman" w:eastAsia="宋体" w:cs="Times New Roman"/>
                <w:b/>
                <w:sz w:val="24"/>
                <w:szCs w:val="20"/>
              </w:rPr>
            </w:pPr>
          </w:p>
        </w:tc>
      </w:tr>
      <w:tr w14:paraId="39AD6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4732181">
            <w:pPr>
              <w:jc w:val="both"/>
              <w:rPr>
                <w:rFonts w:hint="default" w:ascii="Times New Roman" w:hAnsi="Times New Roman" w:eastAsia="宋体" w:cs="Times New Roman"/>
                <w:b/>
                <w:sz w:val="24"/>
                <w:szCs w:val="20"/>
              </w:rPr>
            </w:pPr>
          </w:p>
        </w:tc>
        <w:tc>
          <w:tcPr>
            <w:tcW w:w="3449" w:type="dxa"/>
          </w:tcPr>
          <w:p w14:paraId="2C4947D5">
            <w:pPr>
              <w:jc w:val="both"/>
              <w:rPr>
                <w:rFonts w:hint="default" w:ascii="Times New Roman" w:hAnsi="Times New Roman" w:eastAsia="宋体" w:cs="Times New Roman"/>
                <w:b/>
                <w:sz w:val="24"/>
                <w:szCs w:val="20"/>
              </w:rPr>
            </w:pPr>
          </w:p>
        </w:tc>
        <w:tc>
          <w:tcPr>
            <w:tcW w:w="2414" w:type="dxa"/>
          </w:tcPr>
          <w:p w14:paraId="7FE8D672">
            <w:pPr>
              <w:jc w:val="both"/>
              <w:rPr>
                <w:rFonts w:hint="default" w:ascii="Times New Roman" w:hAnsi="Times New Roman" w:eastAsia="宋体" w:cs="Times New Roman"/>
                <w:b/>
                <w:sz w:val="24"/>
                <w:szCs w:val="20"/>
              </w:rPr>
            </w:pPr>
          </w:p>
        </w:tc>
        <w:tc>
          <w:tcPr>
            <w:tcW w:w="1608" w:type="dxa"/>
          </w:tcPr>
          <w:p w14:paraId="79A5F810">
            <w:pPr>
              <w:jc w:val="both"/>
              <w:rPr>
                <w:rFonts w:hint="default" w:ascii="Times New Roman" w:hAnsi="Times New Roman" w:eastAsia="宋体" w:cs="Times New Roman"/>
                <w:b/>
                <w:sz w:val="24"/>
                <w:szCs w:val="20"/>
              </w:rPr>
            </w:pPr>
          </w:p>
        </w:tc>
      </w:tr>
      <w:tr w14:paraId="04E6CA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E5218D9">
            <w:pPr>
              <w:jc w:val="both"/>
              <w:rPr>
                <w:rFonts w:hint="default" w:ascii="Times New Roman" w:hAnsi="Times New Roman" w:eastAsia="宋体" w:cs="Times New Roman"/>
                <w:b/>
                <w:sz w:val="24"/>
                <w:szCs w:val="20"/>
              </w:rPr>
            </w:pPr>
          </w:p>
        </w:tc>
        <w:tc>
          <w:tcPr>
            <w:tcW w:w="3449" w:type="dxa"/>
          </w:tcPr>
          <w:p w14:paraId="386E0145">
            <w:pPr>
              <w:jc w:val="both"/>
              <w:rPr>
                <w:rFonts w:hint="default" w:ascii="Times New Roman" w:hAnsi="Times New Roman" w:eastAsia="宋体" w:cs="Times New Roman"/>
                <w:b/>
                <w:sz w:val="24"/>
                <w:szCs w:val="20"/>
              </w:rPr>
            </w:pPr>
          </w:p>
        </w:tc>
        <w:tc>
          <w:tcPr>
            <w:tcW w:w="2414" w:type="dxa"/>
          </w:tcPr>
          <w:p w14:paraId="27799194">
            <w:pPr>
              <w:jc w:val="both"/>
              <w:rPr>
                <w:rFonts w:hint="default" w:ascii="Times New Roman" w:hAnsi="Times New Roman" w:eastAsia="宋体" w:cs="Times New Roman"/>
                <w:b/>
                <w:sz w:val="24"/>
                <w:szCs w:val="20"/>
              </w:rPr>
            </w:pPr>
          </w:p>
        </w:tc>
        <w:tc>
          <w:tcPr>
            <w:tcW w:w="1608" w:type="dxa"/>
          </w:tcPr>
          <w:p w14:paraId="4AD8B775">
            <w:pPr>
              <w:jc w:val="both"/>
              <w:rPr>
                <w:rFonts w:hint="default" w:ascii="Times New Roman" w:hAnsi="Times New Roman" w:eastAsia="宋体" w:cs="Times New Roman"/>
                <w:b/>
                <w:sz w:val="24"/>
                <w:szCs w:val="20"/>
              </w:rPr>
            </w:pPr>
          </w:p>
        </w:tc>
      </w:tr>
      <w:tr w14:paraId="1588E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4CB9FBF">
            <w:pPr>
              <w:jc w:val="both"/>
              <w:rPr>
                <w:rFonts w:hint="default" w:ascii="Times New Roman" w:hAnsi="Times New Roman" w:eastAsia="宋体" w:cs="Times New Roman"/>
                <w:b/>
                <w:sz w:val="24"/>
                <w:szCs w:val="20"/>
              </w:rPr>
            </w:pPr>
          </w:p>
        </w:tc>
        <w:tc>
          <w:tcPr>
            <w:tcW w:w="3449" w:type="dxa"/>
          </w:tcPr>
          <w:p w14:paraId="7AA1C977">
            <w:pPr>
              <w:jc w:val="both"/>
              <w:rPr>
                <w:rFonts w:hint="default" w:ascii="Times New Roman" w:hAnsi="Times New Roman" w:eastAsia="宋体" w:cs="Times New Roman"/>
                <w:b/>
                <w:sz w:val="24"/>
                <w:szCs w:val="20"/>
              </w:rPr>
            </w:pPr>
          </w:p>
        </w:tc>
        <w:tc>
          <w:tcPr>
            <w:tcW w:w="2414" w:type="dxa"/>
          </w:tcPr>
          <w:p w14:paraId="4BA3AC37">
            <w:pPr>
              <w:jc w:val="both"/>
              <w:rPr>
                <w:rFonts w:hint="default" w:ascii="Times New Roman" w:hAnsi="Times New Roman" w:eastAsia="宋体" w:cs="Times New Roman"/>
                <w:b/>
                <w:sz w:val="24"/>
                <w:szCs w:val="20"/>
              </w:rPr>
            </w:pPr>
          </w:p>
        </w:tc>
        <w:tc>
          <w:tcPr>
            <w:tcW w:w="1608" w:type="dxa"/>
          </w:tcPr>
          <w:p w14:paraId="0AADC01B">
            <w:pPr>
              <w:jc w:val="both"/>
              <w:rPr>
                <w:rFonts w:hint="default" w:ascii="Times New Roman" w:hAnsi="Times New Roman" w:eastAsia="宋体" w:cs="Times New Roman"/>
                <w:b/>
                <w:sz w:val="24"/>
                <w:szCs w:val="20"/>
              </w:rPr>
            </w:pPr>
          </w:p>
        </w:tc>
      </w:tr>
      <w:tr w14:paraId="017AD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F432EB2">
            <w:pPr>
              <w:jc w:val="both"/>
              <w:rPr>
                <w:rFonts w:hint="default" w:ascii="Times New Roman" w:hAnsi="Times New Roman" w:eastAsia="宋体" w:cs="Times New Roman"/>
                <w:b/>
                <w:sz w:val="24"/>
                <w:szCs w:val="20"/>
              </w:rPr>
            </w:pPr>
          </w:p>
        </w:tc>
        <w:tc>
          <w:tcPr>
            <w:tcW w:w="3449" w:type="dxa"/>
          </w:tcPr>
          <w:p w14:paraId="4B3A3746">
            <w:pPr>
              <w:jc w:val="both"/>
              <w:rPr>
                <w:rFonts w:hint="default" w:ascii="Times New Roman" w:hAnsi="Times New Roman" w:eastAsia="宋体" w:cs="Times New Roman"/>
                <w:b/>
                <w:sz w:val="24"/>
                <w:szCs w:val="20"/>
              </w:rPr>
            </w:pPr>
          </w:p>
        </w:tc>
        <w:tc>
          <w:tcPr>
            <w:tcW w:w="2414" w:type="dxa"/>
          </w:tcPr>
          <w:p w14:paraId="300BA4BA">
            <w:pPr>
              <w:jc w:val="both"/>
              <w:rPr>
                <w:rFonts w:hint="default" w:ascii="Times New Roman" w:hAnsi="Times New Roman" w:eastAsia="宋体" w:cs="Times New Roman"/>
                <w:b/>
                <w:sz w:val="24"/>
                <w:szCs w:val="20"/>
              </w:rPr>
            </w:pPr>
          </w:p>
        </w:tc>
        <w:tc>
          <w:tcPr>
            <w:tcW w:w="1608" w:type="dxa"/>
          </w:tcPr>
          <w:p w14:paraId="59EFFD0E">
            <w:pPr>
              <w:jc w:val="both"/>
              <w:rPr>
                <w:rFonts w:hint="default" w:ascii="Times New Roman" w:hAnsi="Times New Roman" w:eastAsia="宋体" w:cs="Times New Roman"/>
                <w:b/>
                <w:sz w:val="24"/>
                <w:szCs w:val="20"/>
              </w:rPr>
            </w:pPr>
          </w:p>
        </w:tc>
      </w:tr>
      <w:tr w14:paraId="6515C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8B40126">
            <w:pPr>
              <w:jc w:val="both"/>
              <w:rPr>
                <w:rFonts w:hint="default" w:ascii="Times New Roman" w:hAnsi="Times New Roman" w:eastAsia="宋体" w:cs="Times New Roman"/>
                <w:b/>
                <w:sz w:val="24"/>
                <w:szCs w:val="20"/>
              </w:rPr>
            </w:pPr>
          </w:p>
        </w:tc>
        <w:tc>
          <w:tcPr>
            <w:tcW w:w="3449" w:type="dxa"/>
          </w:tcPr>
          <w:p w14:paraId="6B08234E">
            <w:pPr>
              <w:jc w:val="both"/>
              <w:rPr>
                <w:rFonts w:hint="default" w:ascii="Times New Roman" w:hAnsi="Times New Roman" w:eastAsia="宋体" w:cs="Times New Roman"/>
                <w:b/>
                <w:sz w:val="24"/>
                <w:szCs w:val="20"/>
              </w:rPr>
            </w:pPr>
          </w:p>
        </w:tc>
        <w:tc>
          <w:tcPr>
            <w:tcW w:w="2414" w:type="dxa"/>
          </w:tcPr>
          <w:p w14:paraId="5D49EE9B">
            <w:pPr>
              <w:jc w:val="both"/>
              <w:rPr>
                <w:rFonts w:hint="default" w:ascii="Times New Roman" w:hAnsi="Times New Roman" w:eastAsia="宋体" w:cs="Times New Roman"/>
                <w:b/>
                <w:sz w:val="24"/>
                <w:szCs w:val="20"/>
              </w:rPr>
            </w:pPr>
          </w:p>
        </w:tc>
        <w:tc>
          <w:tcPr>
            <w:tcW w:w="1608" w:type="dxa"/>
          </w:tcPr>
          <w:p w14:paraId="70AEE31F">
            <w:pPr>
              <w:jc w:val="both"/>
              <w:rPr>
                <w:rFonts w:hint="default" w:ascii="Times New Roman" w:hAnsi="Times New Roman" w:eastAsia="宋体" w:cs="Times New Roman"/>
                <w:b/>
                <w:sz w:val="24"/>
                <w:szCs w:val="20"/>
              </w:rPr>
            </w:pPr>
          </w:p>
        </w:tc>
      </w:tr>
      <w:tr w14:paraId="05F4B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0AC278BA">
            <w:pPr>
              <w:jc w:val="both"/>
              <w:rPr>
                <w:rFonts w:hint="default" w:ascii="Times New Roman" w:hAnsi="Times New Roman" w:eastAsia="宋体" w:cs="Times New Roman"/>
                <w:b/>
                <w:sz w:val="24"/>
                <w:szCs w:val="20"/>
              </w:rPr>
            </w:pPr>
          </w:p>
        </w:tc>
        <w:tc>
          <w:tcPr>
            <w:tcW w:w="3449" w:type="dxa"/>
          </w:tcPr>
          <w:p w14:paraId="1353C7D0">
            <w:pPr>
              <w:jc w:val="both"/>
              <w:rPr>
                <w:rFonts w:hint="default" w:ascii="Times New Roman" w:hAnsi="Times New Roman" w:eastAsia="宋体" w:cs="Times New Roman"/>
                <w:b/>
                <w:sz w:val="24"/>
                <w:szCs w:val="20"/>
              </w:rPr>
            </w:pPr>
          </w:p>
        </w:tc>
        <w:tc>
          <w:tcPr>
            <w:tcW w:w="2414" w:type="dxa"/>
          </w:tcPr>
          <w:p w14:paraId="530A2F37">
            <w:pPr>
              <w:jc w:val="both"/>
              <w:rPr>
                <w:rFonts w:hint="default" w:ascii="Times New Roman" w:hAnsi="Times New Roman" w:eastAsia="宋体" w:cs="Times New Roman"/>
                <w:b/>
                <w:sz w:val="24"/>
                <w:szCs w:val="20"/>
              </w:rPr>
            </w:pPr>
          </w:p>
        </w:tc>
        <w:tc>
          <w:tcPr>
            <w:tcW w:w="1608" w:type="dxa"/>
          </w:tcPr>
          <w:p w14:paraId="1B35D64C">
            <w:pPr>
              <w:jc w:val="both"/>
              <w:rPr>
                <w:rFonts w:hint="default" w:ascii="Times New Roman" w:hAnsi="Times New Roman" w:eastAsia="宋体" w:cs="Times New Roman"/>
                <w:b/>
                <w:sz w:val="24"/>
                <w:szCs w:val="20"/>
              </w:rPr>
            </w:pPr>
          </w:p>
        </w:tc>
      </w:tr>
      <w:tr w14:paraId="40932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59AFCB7">
            <w:pPr>
              <w:jc w:val="both"/>
              <w:rPr>
                <w:rFonts w:hint="default" w:ascii="Times New Roman" w:hAnsi="Times New Roman" w:eastAsia="宋体" w:cs="Times New Roman"/>
                <w:b/>
                <w:sz w:val="24"/>
                <w:szCs w:val="20"/>
              </w:rPr>
            </w:pPr>
          </w:p>
        </w:tc>
        <w:tc>
          <w:tcPr>
            <w:tcW w:w="3449" w:type="dxa"/>
          </w:tcPr>
          <w:p w14:paraId="116FF77B">
            <w:pPr>
              <w:jc w:val="both"/>
              <w:rPr>
                <w:rFonts w:hint="default" w:ascii="Times New Roman" w:hAnsi="Times New Roman" w:eastAsia="宋体" w:cs="Times New Roman"/>
                <w:b/>
                <w:sz w:val="24"/>
                <w:szCs w:val="20"/>
              </w:rPr>
            </w:pPr>
          </w:p>
        </w:tc>
        <w:tc>
          <w:tcPr>
            <w:tcW w:w="2414" w:type="dxa"/>
          </w:tcPr>
          <w:p w14:paraId="16BAC759">
            <w:pPr>
              <w:jc w:val="both"/>
              <w:rPr>
                <w:rFonts w:hint="default" w:ascii="Times New Roman" w:hAnsi="Times New Roman" w:eastAsia="宋体" w:cs="Times New Roman"/>
                <w:b/>
                <w:sz w:val="24"/>
                <w:szCs w:val="20"/>
              </w:rPr>
            </w:pPr>
          </w:p>
        </w:tc>
        <w:tc>
          <w:tcPr>
            <w:tcW w:w="1608" w:type="dxa"/>
          </w:tcPr>
          <w:p w14:paraId="40138A9E">
            <w:pPr>
              <w:jc w:val="both"/>
              <w:rPr>
                <w:rFonts w:hint="default" w:ascii="Times New Roman" w:hAnsi="Times New Roman" w:eastAsia="宋体" w:cs="Times New Roman"/>
                <w:b/>
                <w:sz w:val="24"/>
                <w:szCs w:val="20"/>
              </w:rPr>
            </w:pPr>
          </w:p>
        </w:tc>
      </w:tr>
      <w:tr w14:paraId="56512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46BCEC71">
            <w:pPr>
              <w:jc w:val="both"/>
              <w:rPr>
                <w:rFonts w:hint="default" w:ascii="Times New Roman" w:hAnsi="Times New Roman" w:eastAsia="宋体" w:cs="Times New Roman"/>
                <w:b/>
                <w:sz w:val="24"/>
                <w:szCs w:val="20"/>
              </w:rPr>
            </w:pPr>
          </w:p>
        </w:tc>
        <w:tc>
          <w:tcPr>
            <w:tcW w:w="3449" w:type="dxa"/>
          </w:tcPr>
          <w:p w14:paraId="0510D8C9">
            <w:pPr>
              <w:jc w:val="both"/>
              <w:rPr>
                <w:rFonts w:hint="default" w:ascii="Times New Roman" w:hAnsi="Times New Roman" w:eastAsia="宋体" w:cs="Times New Roman"/>
                <w:b/>
                <w:sz w:val="24"/>
                <w:szCs w:val="20"/>
              </w:rPr>
            </w:pPr>
          </w:p>
        </w:tc>
        <w:tc>
          <w:tcPr>
            <w:tcW w:w="2414" w:type="dxa"/>
          </w:tcPr>
          <w:p w14:paraId="1A931788">
            <w:pPr>
              <w:jc w:val="both"/>
              <w:rPr>
                <w:rFonts w:hint="default" w:ascii="Times New Roman" w:hAnsi="Times New Roman" w:eastAsia="宋体" w:cs="Times New Roman"/>
                <w:b/>
                <w:sz w:val="24"/>
                <w:szCs w:val="20"/>
              </w:rPr>
            </w:pPr>
          </w:p>
        </w:tc>
        <w:tc>
          <w:tcPr>
            <w:tcW w:w="1608" w:type="dxa"/>
          </w:tcPr>
          <w:p w14:paraId="1CF63C0F">
            <w:pPr>
              <w:jc w:val="both"/>
              <w:rPr>
                <w:rFonts w:hint="default" w:ascii="Times New Roman" w:hAnsi="Times New Roman" w:eastAsia="宋体" w:cs="Times New Roman"/>
                <w:b/>
                <w:sz w:val="24"/>
                <w:szCs w:val="20"/>
              </w:rPr>
            </w:pPr>
          </w:p>
        </w:tc>
      </w:tr>
      <w:tr w14:paraId="33088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A9CEE53">
            <w:pPr>
              <w:jc w:val="both"/>
              <w:rPr>
                <w:rFonts w:hint="default" w:ascii="Times New Roman" w:hAnsi="Times New Roman" w:eastAsia="宋体" w:cs="Times New Roman"/>
                <w:b/>
                <w:sz w:val="24"/>
                <w:szCs w:val="20"/>
              </w:rPr>
            </w:pPr>
          </w:p>
        </w:tc>
        <w:tc>
          <w:tcPr>
            <w:tcW w:w="3449" w:type="dxa"/>
          </w:tcPr>
          <w:p w14:paraId="02B1E6F6">
            <w:pPr>
              <w:jc w:val="both"/>
              <w:rPr>
                <w:rFonts w:hint="default" w:ascii="Times New Roman" w:hAnsi="Times New Roman" w:eastAsia="宋体" w:cs="Times New Roman"/>
                <w:b/>
                <w:sz w:val="24"/>
                <w:szCs w:val="20"/>
              </w:rPr>
            </w:pPr>
          </w:p>
        </w:tc>
        <w:tc>
          <w:tcPr>
            <w:tcW w:w="2414" w:type="dxa"/>
          </w:tcPr>
          <w:p w14:paraId="4818BC02">
            <w:pPr>
              <w:jc w:val="both"/>
              <w:rPr>
                <w:rFonts w:hint="default" w:ascii="Times New Roman" w:hAnsi="Times New Roman" w:eastAsia="宋体" w:cs="Times New Roman"/>
                <w:b/>
                <w:sz w:val="24"/>
                <w:szCs w:val="20"/>
              </w:rPr>
            </w:pPr>
          </w:p>
        </w:tc>
        <w:tc>
          <w:tcPr>
            <w:tcW w:w="1608" w:type="dxa"/>
          </w:tcPr>
          <w:p w14:paraId="1C2EE7B0">
            <w:pPr>
              <w:jc w:val="both"/>
              <w:rPr>
                <w:rFonts w:hint="default" w:ascii="Times New Roman" w:hAnsi="Times New Roman" w:eastAsia="宋体" w:cs="Times New Roman"/>
                <w:b/>
                <w:sz w:val="24"/>
                <w:szCs w:val="20"/>
              </w:rPr>
            </w:pPr>
          </w:p>
        </w:tc>
      </w:tr>
      <w:tr w14:paraId="27DAA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A793393">
            <w:pPr>
              <w:jc w:val="both"/>
              <w:rPr>
                <w:rFonts w:hint="default" w:ascii="Times New Roman" w:hAnsi="Times New Roman" w:eastAsia="宋体" w:cs="Times New Roman"/>
                <w:b/>
                <w:sz w:val="24"/>
                <w:szCs w:val="20"/>
              </w:rPr>
            </w:pPr>
          </w:p>
        </w:tc>
        <w:tc>
          <w:tcPr>
            <w:tcW w:w="3449" w:type="dxa"/>
          </w:tcPr>
          <w:p w14:paraId="193E70F1">
            <w:pPr>
              <w:jc w:val="both"/>
              <w:rPr>
                <w:rFonts w:hint="default" w:ascii="Times New Roman" w:hAnsi="Times New Roman" w:eastAsia="宋体" w:cs="Times New Roman"/>
                <w:b/>
                <w:sz w:val="24"/>
                <w:szCs w:val="20"/>
              </w:rPr>
            </w:pPr>
          </w:p>
        </w:tc>
        <w:tc>
          <w:tcPr>
            <w:tcW w:w="2414" w:type="dxa"/>
          </w:tcPr>
          <w:p w14:paraId="1BDB62F2">
            <w:pPr>
              <w:jc w:val="both"/>
              <w:rPr>
                <w:rFonts w:hint="default" w:ascii="Times New Roman" w:hAnsi="Times New Roman" w:eastAsia="宋体" w:cs="Times New Roman"/>
                <w:b/>
                <w:sz w:val="24"/>
                <w:szCs w:val="20"/>
              </w:rPr>
            </w:pPr>
          </w:p>
        </w:tc>
        <w:tc>
          <w:tcPr>
            <w:tcW w:w="1608" w:type="dxa"/>
          </w:tcPr>
          <w:p w14:paraId="3F844EDF">
            <w:pPr>
              <w:jc w:val="both"/>
              <w:rPr>
                <w:rFonts w:hint="default" w:ascii="Times New Roman" w:hAnsi="Times New Roman" w:eastAsia="宋体" w:cs="Times New Roman"/>
                <w:b/>
                <w:sz w:val="24"/>
                <w:szCs w:val="20"/>
              </w:rPr>
            </w:pPr>
          </w:p>
        </w:tc>
      </w:tr>
    </w:tbl>
    <w:p w14:paraId="5BE83286">
      <w:pPr>
        <w:spacing w:line="660" w:lineRule="exact"/>
        <w:jc w:val="both"/>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7CBA3927">
      <w:pPr>
        <w:rPr>
          <w:rFonts w:hint="eastAsia" w:ascii="宋体" w:hAnsi="宋体" w:eastAsia="宋体" w:cs="宋体"/>
          <w:sz w:val="32"/>
          <w:szCs w:val="32"/>
          <w:highlight w:val="none"/>
          <w:lang w:val="en-US" w:eastAsia="zh-CN"/>
        </w:rPr>
      </w:pPr>
      <w:r>
        <w:rPr>
          <w:rFonts w:hint="default" w:ascii="Times New Roman" w:hAnsi="Times New Roman" w:eastAsia="宋体" w:cs="Times New Roman"/>
          <w:sz w:val="24"/>
          <w:szCs w:val="20"/>
        </w:rPr>
        <w:t>法定代表人（委托代理人）：（签字）</w:t>
      </w:r>
      <w:r>
        <w:rPr>
          <w:rFonts w:hint="eastAsia" w:ascii="宋体" w:hAnsi="宋体" w:eastAsia="宋体" w:cs="宋体"/>
          <w:sz w:val="32"/>
          <w:szCs w:val="32"/>
          <w:highlight w:val="none"/>
          <w:lang w:val="en-US" w:eastAsia="zh-CN"/>
        </w:rPr>
        <w:br w:type="page"/>
      </w:r>
    </w:p>
    <w:p w14:paraId="6A58A3E8">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开标一览表</w:t>
      </w:r>
    </w:p>
    <w:p w14:paraId="3634F589">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开标一览表</w:t>
      </w:r>
    </w:p>
    <w:p w14:paraId="1D01175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3"/>
        <w:gridCol w:w="2099"/>
        <w:gridCol w:w="1172"/>
        <w:gridCol w:w="3139"/>
        <w:gridCol w:w="973"/>
        <w:gridCol w:w="966"/>
      </w:tblGrid>
      <w:tr w14:paraId="4E4A7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065" w:hRule="atLeast"/>
          <w:jc w:val="center"/>
        </w:trPr>
        <w:tc>
          <w:tcPr>
            <w:tcW w:w="503" w:type="pct"/>
            <w:vAlign w:val="center"/>
          </w:tcPr>
          <w:p w14:paraId="36F185EA">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130" w:type="pct"/>
            <w:vAlign w:val="center"/>
          </w:tcPr>
          <w:p w14:paraId="24B495FD">
            <w:pPr>
              <w:jc w:val="center"/>
              <w:rPr>
                <w:rFonts w:ascii="Times New Roman" w:hAnsi="Times New Roman" w:eastAsia="宋体" w:cs="Times New Roman"/>
                <w:b/>
                <w:szCs w:val="20"/>
              </w:rPr>
            </w:pPr>
            <w:r>
              <w:rPr>
                <w:rFonts w:hint="eastAsia" w:ascii="Times New Roman" w:hAnsi="Times New Roman" w:eastAsia="宋体" w:cs="Times New Roman"/>
                <w:b/>
                <w:szCs w:val="20"/>
                <w:lang w:val="en-US" w:eastAsia="zh-CN"/>
              </w:rPr>
              <w:t>项目</w:t>
            </w:r>
            <w:r>
              <w:rPr>
                <w:rFonts w:hint="eastAsia" w:ascii="Times New Roman" w:hAnsi="Times New Roman" w:eastAsia="宋体" w:cs="Times New Roman"/>
                <w:b/>
                <w:szCs w:val="20"/>
              </w:rPr>
              <w:t>名称</w:t>
            </w:r>
          </w:p>
        </w:tc>
        <w:tc>
          <w:tcPr>
            <w:tcW w:w="631" w:type="pct"/>
            <w:vAlign w:val="center"/>
          </w:tcPr>
          <w:p w14:paraId="49FC103C">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1690" w:type="pct"/>
            <w:vAlign w:val="center"/>
          </w:tcPr>
          <w:p w14:paraId="27DC1224">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524" w:type="pct"/>
            <w:vAlign w:val="center"/>
          </w:tcPr>
          <w:p w14:paraId="3EE527FC">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付款方式及比例如何响应</w:t>
            </w:r>
          </w:p>
        </w:tc>
        <w:tc>
          <w:tcPr>
            <w:tcW w:w="520" w:type="pct"/>
            <w:vAlign w:val="center"/>
          </w:tcPr>
          <w:p w14:paraId="271F3AFD">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0209A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503" w:type="pct"/>
            <w:vAlign w:val="center"/>
          </w:tcPr>
          <w:p w14:paraId="0EBAECD2">
            <w:pPr>
              <w:jc w:val="center"/>
              <w:rPr>
                <w:rFonts w:hint="eastAsia"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1</w:t>
            </w:r>
          </w:p>
        </w:tc>
        <w:tc>
          <w:tcPr>
            <w:tcW w:w="1130" w:type="pct"/>
            <w:vAlign w:val="center"/>
          </w:tcPr>
          <w:p w14:paraId="01964791">
            <w:pPr>
              <w:jc w:val="center"/>
              <w:rPr>
                <w:rFonts w:hint="eastAsia" w:ascii="Times New Roman" w:hAnsi="Times New Roman" w:eastAsia="宋体" w:cs="Times New Roman"/>
                <w:b/>
                <w:szCs w:val="20"/>
                <w:lang w:eastAsia="zh-CN"/>
              </w:rPr>
            </w:pPr>
            <w:r>
              <w:rPr>
                <w:rFonts w:hint="eastAsia" w:ascii="Times New Roman" w:hAnsi="Times New Roman" w:eastAsia="宋体" w:cs="Times New Roman"/>
                <w:b/>
                <w:szCs w:val="20"/>
                <w:lang w:eastAsia="zh-CN"/>
              </w:rPr>
              <w:t>济南特种车公司南厂房-物流仓库屋面漏雨维修项目</w:t>
            </w:r>
          </w:p>
        </w:tc>
        <w:tc>
          <w:tcPr>
            <w:tcW w:w="631" w:type="pct"/>
            <w:vAlign w:val="center"/>
          </w:tcPr>
          <w:p w14:paraId="2279854B">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1</w:t>
            </w:r>
          </w:p>
        </w:tc>
        <w:tc>
          <w:tcPr>
            <w:tcW w:w="1690" w:type="pct"/>
            <w:vAlign w:val="center"/>
          </w:tcPr>
          <w:p w14:paraId="53FCDA27">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188948AD">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7DB510A5">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524" w:type="pct"/>
            <w:vAlign w:val="center"/>
          </w:tcPr>
          <w:p w14:paraId="7F31DB74">
            <w:pPr>
              <w:jc w:val="center"/>
              <w:rPr>
                <w:rFonts w:ascii="Times New Roman" w:hAnsi="Times New Roman" w:eastAsia="宋体" w:cs="Times New Roman"/>
                <w:b/>
                <w:szCs w:val="20"/>
              </w:rPr>
            </w:pPr>
          </w:p>
        </w:tc>
        <w:tc>
          <w:tcPr>
            <w:tcW w:w="520" w:type="pct"/>
            <w:vAlign w:val="center"/>
          </w:tcPr>
          <w:p w14:paraId="5691723F">
            <w:pPr>
              <w:jc w:val="center"/>
              <w:rPr>
                <w:rFonts w:ascii="Times New Roman" w:hAnsi="Times New Roman" w:eastAsia="宋体" w:cs="Times New Roman"/>
                <w:b/>
                <w:szCs w:val="20"/>
              </w:rPr>
            </w:pPr>
          </w:p>
        </w:tc>
      </w:tr>
    </w:tbl>
    <w:p w14:paraId="47517061">
      <w:pPr>
        <w:rPr>
          <w:rFonts w:ascii="宋体" w:hAnsi="Arial" w:eastAsia="宋体" w:cs="Times New Roman"/>
          <w:sz w:val="24"/>
          <w:szCs w:val="24"/>
        </w:rPr>
      </w:pPr>
    </w:p>
    <w:p w14:paraId="6EA6F330">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51DE1C69">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210C2305">
      <w:pPr>
        <w:spacing w:line="300" w:lineRule="auto"/>
        <w:rPr>
          <w:rFonts w:hint="eastAsia"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7218D5B5">
      <w:pPr>
        <w:spacing w:line="300" w:lineRule="auto"/>
        <w:rPr>
          <w:rFonts w:hint="eastAsia" w:ascii="宋体" w:hAnsi="宋体" w:eastAsia="宋体" w:cs="宋体"/>
          <w:b/>
          <w:szCs w:val="20"/>
          <w:lang w:val="en-US" w:eastAsia="zh-CN"/>
        </w:rPr>
      </w:pPr>
      <w:r>
        <w:rPr>
          <w:rFonts w:hint="eastAsia" w:ascii="宋体" w:hAnsi="宋体" w:eastAsia="宋体" w:cs="宋体"/>
          <w:b/>
          <w:szCs w:val="20"/>
          <w:lang w:val="en-US" w:eastAsia="zh-CN"/>
        </w:rPr>
        <w:t>3</w:t>
      </w:r>
      <w:r>
        <w:rPr>
          <w:rFonts w:hint="eastAsia" w:ascii="宋体" w:hAnsi="宋体" w:eastAsia="宋体" w:cs="宋体"/>
          <w:b/>
          <w:szCs w:val="20"/>
        </w:rPr>
        <w:t>.投标总价包括设备费、调试费、备品备件、特殊工具、运杂费、装卸费、技术服务费、保险费及增值税和其它税费。</w:t>
      </w:r>
    </w:p>
    <w:p w14:paraId="5EDF7AA9">
      <w:pPr>
        <w:pStyle w:val="14"/>
        <w:rPr>
          <w:rFonts w:hint="eastAsia" w:hAnsi="宋体" w:eastAsia="宋体" w:cs="Times New Roman"/>
          <w:b/>
          <w:bCs/>
          <w:szCs w:val="21"/>
          <w:highlight w:val="yellow"/>
        </w:rPr>
      </w:pPr>
    </w:p>
    <w:p w14:paraId="4974E0CD">
      <w:pPr>
        <w:pStyle w:val="14"/>
        <w:rPr>
          <w:rFonts w:hint="eastAsia" w:hAnsi="宋体" w:eastAsia="宋体" w:cs="Times New Roman"/>
          <w:b/>
          <w:bCs/>
          <w:szCs w:val="21"/>
          <w:highlight w:val="yellow"/>
        </w:rPr>
      </w:pPr>
    </w:p>
    <w:p w14:paraId="5320CB0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7284921E">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3809F3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58BFD95">
      <w:pPr>
        <w:pStyle w:val="76"/>
        <w:bidi w:val="0"/>
      </w:pPr>
      <w:r>
        <w:t xml:space="preserve"> </w:t>
      </w:r>
    </w:p>
    <w:p w14:paraId="173F41E5">
      <w:pPr>
        <w:pStyle w:val="76"/>
        <w:bidi w:val="0"/>
      </w:pPr>
    </w:p>
    <w:p w14:paraId="76F685A1">
      <w:pPr>
        <w:pStyle w:val="76"/>
        <w:bidi w:val="0"/>
      </w:pPr>
    </w:p>
    <w:p w14:paraId="08F7CAB2">
      <w:pPr>
        <w:rPr>
          <w:rFonts w:hint="eastAsia" w:ascii="宋体" w:hAnsi="宋体" w:eastAsia="宋体" w:cs="宋体"/>
          <w:sz w:val="32"/>
          <w:szCs w:val="32"/>
          <w:highlight w:val="none"/>
          <w:lang w:val="en-US" w:eastAsia="zh-CN"/>
        </w:rPr>
      </w:pPr>
      <w:bookmarkStart w:id="70" w:name="_Toc4225"/>
      <w:bookmarkStart w:id="71" w:name="_Toc47976616"/>
      <w:r>
        <w:rPr>
          <w:rFonts w:hint="eastAsia" w:ascii="宋体" w:hAnsi="宋体" w:eastAsia="宋体" w:cs="宋体"/>
          <w:sz w:val="32"/>
          <w:szCs w:val="32"/>
          <w:highlight w:val="none"/>
          <w:lang w:val="en-US" w:eastAsia="zh-CN"/>
        </w:rPr>
        <w:br w:type="page"/>
      </w:r>
    </w:p>
    <w:p w14:paraId="5B1402FC">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w:t>
      </w:r>
      <w:bookmarkEnd w:id="70"/>
      <w:bookmarkEnd w:id="71"/>
      <w:r>
        <w:rPr>
          <w:rFonts w:hint="eastAsia" w:ascii="宋体" w:hAnsi="宋体" w:eastAsia="宋体" w:cs="宋体"/>
          <w:sz w:val="32"/>
          <w:szCs w:val="32"/>
          <w:highlight w:val="none"/>
          <w:lang w:val="en-US" w:eastAsia="zh-CN"/>
        </w:rPr>
        <w:t>5 投标函</w:t>
      </w:r>
    </w:p>
    <w:p w14:paraId="7E76D79F">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1DDF20EE">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rPr>
        <w:t>致：</w:t>
      </w:r>
      <w:r>
        <w:rPr>
          <w:rFonts w:hint="eastAsia" w:ascii="宋体" w:hAnsi="宋体" w:cs="Times New Roman"/>
          <w:color w:val="000000"/>
          <w:sz w:val="24"/>
          <w:szCs w:val="24"/>
          <w:highlight w:val="none"/>
          <w:lang w:eastAsia="zh-CN"/>
        </w:rPr>
        <w:t>中国重汽集团济南特种车有限公司</w:t>
      </w:r>
      <w:r>
        <w:rPr>
          <w:rFonts w:hint="eastAsia" w:ascii="宋体" w:hAnsi="宋体" w:eastAsia="宋体" w:cs="Times New Roman"/>
          <w:color w:val="000000"/>
          <w:sz w:val="24"/>
          <w:szCs w:val="24"/>
          <w:highlight w:val="none"/>
        </w:rPr>
        <w:t>：</w:t>
      </w:r>
    </w:p>
    <w:p w14:paraId="13D2352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none"/>
        </w:rPr>
        <w:t>根据贵方</w:t>
      </w:r>
      <w:r>
        <w:rPr>
          <w:rFonts w:hint="eastAsia" w:ascii="宋体" w:hAnsi="宋体" w:cs="Times New Roman"/>
          <w:color w:val="000000"/>
          <w:sz w:val="24"/>
          <w:szCs w:val="24"/>
          <w:highlight w:val="none"/>
          <w:u w:val="single"/>
          <w:lang w:val="en-US" w:eastAsia="zh-CN"/>
        </w:rPr>
        <w:t>济南特种车公司南厂房-物流仓库屋面漏雨维修项目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w:t>
      </w:r>
      <w:r>
        <w:rPr>
          <w:rFonts w:hint="eastAsia" w:ascii="宋体" w:hAnsi="宋体" w:cs="Times New Roman"/>
          <w:color w:val="000000"/>
          <w:sz w:val="24"/>
          <w:szCs w:val="24"/>
          <w:lang w:val="en-US" w:eastAsia="zh-CN"/>
        </w:rPr>
        <w:t>电子版</w:t>
      </w:r>
      <w:r>
        <w:rPr>
          <w:rFonts w:hint="eastAsia" w:ascii="宋体" w:hAnsi="宋体" w:eastAsia="宋体" w:cs="Times New Roman"/>
          <w:color w:val="000000"/>
          <w:sz w:val="24"/>
          <w:szCs w:val="24"/>
        </w:rPr>
        <w:t>投标文件：资质证明文件、商务文件和技术文件。</w:t>
      </w:r>
    </w:p>
    <w:p w14:paraId="68746D6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46FC3F78">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CC9DF11">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1BF24D90">
      <w:pPr>
        <w:spacing w:line="360" w:lineRule="auto"/>
        <w:ind w:firstLine="480" w:firstLineChars="200"/>
        <w:rPr>
          <w:rFonts w:hint="eastAsia" w:ascii="宋体" w:hAnsi="宋体" w:eastAsia="宋体" w:cs="Times New Roman"/>
          <w:color w:val="000000"/>
          <w:sz w:val="24"/>
          <w:szCs w:val="24"/>
          <w:lang w:eastAsia="zh-CN"/>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hint="eastAsia" w:ascii="宋体" w:hAnsi="宋体" w:cs="Times New Roman"/>
          <w:color w:val="000000"/>
          <w:sz w:val="24"/>
          <w:szCs w:val="24"/>
          <w:lang w:val="en-US" w:eastAsia="zh-CN"/>
        </w:rPr>
        <w:t>90</w:t>
      </w:r>
      <w:r>
        <w:rPr>
          <w:rFonts w:hint="eastAsia" w:ascii="宋体" w:hAnsi="宋体" w:eastAsia="宋体" w:cs="Times New Roman"/>
          <w:color w:val="000000"/>
          <w:sz w:val="24"/>
          <w:szCs w:val="24"/>
        </w:rPr>
        <w:t>个日历日。</w:t>
      </w:r>
    </w:p>
    <w:p w14:paraId="1FC4C231">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AC54AC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06D743CD">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7D496A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1B4741C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3124D83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3EEDC06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5BC4F68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7E8CFA9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DA7B76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4B54640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411A985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3D38D47C">
      <w:pPr>
        <w:pStyle w:val="76"/>
        <w:bidi w:val="0"/>
      </w:pPr>
    </w:p>
    <w:p w14:paraId="11D11B2A">
      <w:pPr>
        <w:pStyle w:val="76"/>
        <w:bidi w:val="0"/>
      </w:pPr>
    </w:p>
    <w:p w14:paraId="200858BE">
      <w:pPr>
        <w:pStyle w:val="76"/>
        <w:bidi w:val="0"/>
      </w:pPr>
    </w:p>
    <w:p w14:paraId="511892B5">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48CB2D60">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附件6 商务条款偏离表</w:t>
      </w:r>
    </w:p>
    <w:p w14:paraId="5F491B12">
      <w:pPr>
        <w:spacing w:line="360" w:lineRule="auto"/>
        <w:jc w:val="center"/>
        <w:rPr>
          <w:rFonts w:hint="eastAsia" w:ascii="宋体" w:hAnsi="宋体" w:cs="宋体"/>
          <w:b/>
          <w:bCs/>
          <w:color w:val="000000"/>
          <w:sz w:val="32"/>
          <w:szCs w:val="32"/>
          <w:lang w:val="en-US" w:eastAsia="zh-CN"/>
        </w:rPr>
      </w:pPr>
      <w:r>
        <w:rPr>
          <w:rFonts w:hint="eastAsia" w:ascii="宋体" w:hAnsi="宋体" w:cs="宋体"/>
          <w:b/>
          <w:bCs/>
          <w:color w:val="000000"/>
          <w:sz w:val="32"/>
          <w:szCs w:val="32"/>
          <w:lang w:val="en-US" w:eastAsia="zh-CN"/>
        </w:rPr>
        <w:t>商务条款偏离表</w:t>
      </w:r>
    </w:p>
    <w:tbl>
      <w:tblPr>
        <w:tblStyle w:val="30"/>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6CA4F85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867B4AE">
            <w:pPr>
              <w:jc w:val="center"/>
              <w:rPr>
                <w:rFonts w:hint="default" w:ascii="Times New Roman" w:hAnsi="Times New Roman" w:eastAsia="宋体" w:cs="Times New Roman"/>
                <w:b/>
                <w:szCs w:val="20"/>
                <w:lang w:val="en-US"/>
              </w:rPr>
            </w:pPr>
            <w:r>
              <w:rPr>
                <w:rFonts w:hint="eastAsia" w:ascii="宋体" w:hAnsi="宋体" w:cs="宋体"/>
                <w:b/>
                <w:bCs/>
                <w:i w:val="0"/>
                <w:iCs w:val="0"/>
                <w:sz w:val="24"/>
                <w:szCs w:val="24"/>
                <w:highlight w:val="none"/>
                <w:u w:val="none"/>
                <w:lang w:val="en-US" w:eastAsia="zh-CN"/>
              </w:rPr>
              <w:t>济南特种车公司南厂房-物流仓库屋面漏雨维修项目</w:t>
            </w:r>
          </w:p>
        </w:tc>
        <w:tc>
          <w:tcPr>
            <w:tcW w:w="2875" w:type="dxa"/>
            <w:tcBorders>
              <w:top w:val="single" w:color="auto" w:sz="4" w:space="0"/>
              <w:left w:val="single" w:color="auto" w:sz="4" w:space="0"/>
              <w:bottom w:val="single" w:color="auto" w:sz="4" w:space="0"/>
              <w:right w:val="single" w:color="auto" w:sz="4" w:space="0"/>
            </w:tcBorders>
            <w:vAlign w:val="center"/>
          </w:tcPr>
          <w:p w14:paraId="62726950">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4DBC8041">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513E8D73">
            <w:pPr>
              <w:jc w:val="center"/>
              <w:rPr>
                <w:rFonts w:ascii="Times New Roman" w:hAnsi="Times New Roman" w:eastAsia="宋体" w:cs="Times New Roman"/>
                <w:b/>
                <w:szCs w:val="20"/>
              </w:rPr>
            </w:pPr>
            <w:r>
              <w:rPr>
                <w:rFonts w:hint="eastAsia" w:ascii="宋体" w:hAnsi="宋体" w:eastAsia="宋体" w:cs="宋体"/>
                <w:b/>
                <w:szCs w:val="20"/>
              </w:rPr>
              <w:t>是否偏离</w:t>
            </w:r>
          </w:p>
          <w:p w14:paraId="37EC3341">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5A94F83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191A5E5">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32D37BB6">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4BC76A2">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154FA03">
            <w:pPr>
              <w:jc w:val="center"/>
              <w:rPr>
                <w:rFonts w:ascii="Times New Roman" w:hAnsi="Times New Roman" w:eastAsia="宋体" w:cs="Times New Roman"/>
                <w:b/>
                <w:szCs w:val="20"/>
              </w:rPr>
            </w:pPr>
          </w:p>
        </w:tc>
      </w:tr>
      <w:tr w14:paraId="24A3C79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BFA4E95">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4DCB3AD4">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0A8F688A">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32F8B891">
            <w:pPr>
              <w:jc w:val="center"/>
              <w:rPr>
                <w:rFonts w:ascii="Times New Roman" w:hAnsi="Times New Roman" w:eastAsia="宋体" w:cs="Times New Roman"/>
                <w:b/>
                <w:szCs w:val="21"/>
              </w:rPr>
            </w:pPr>
          </w:p>
        </w:tc>
      </w:tr>
      <w:tr w14:paraId="17216EF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C4A9A84">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7B107CE2">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0BFF232D">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CF07E31">
            <w:pPr>
              <w:jc w:val="center"/>
              <w:rPr>
                <w:rFonts w:ascii="Times New Roman" w:hAnsi="Times New Roman" w:eastAsia="宋体" w:cs="Times New Roman"/>
                <w:b/>
                <w:szCs w:val="20"/>
              </w:rPr>
            </w:pPr>
          </w:p>
        </w:tc>
      </w:tr>
      <w:tr w14:paraId="21384C4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8475B9D">
            <w:pPr>
              <w:jc w:val="center"/>
              <w:rPr>
                <w:rFonts w:hint="eastAsia" w:ascii="Times New Roman" w:hAnsi="Times New Roman" w:eastAsia="宋体" w:cs="Times New Roman"/>
                <w:b/>
                <w:szCs w:val="20"/>
                <w:lang w:eastAsia="zh-CN"/>
              </w:rPr>
            </w:pPr>
            <w:r>
              <w:rPr>
                <w:rFonts w:hint="eastAsia" w:ascii="宋体" w:hAnsi="宋体" w:cs="宋体"/>
                <w:b/>
                <w:szCs w:val="20"/>
                <w:lang w:val="en-US" w:eastAsia="zh-CN"/>
              </w:rPr>
              <w:t>验收</w:t>
            </w:r>
          </w:p>
        </w:tc>
        <w:tc>
          <w:tcPr>
            <w:tcW w:w="2875" w:type="dxa"/>
            <w:tcBorders>
              <w:top w:val="single" w:color="auto" w:sz="4" w:space="0"/>
              <w:left w:val="single" w:color="auto" w:sz="4" w:space="0"/>
              <w:bottom w:val="single" w:color="auto" w:sz="4" w:space="0"/>
              <w:right w:val="single" w:color="auto" w:sz="4" w:space="0"/>
            </w:tcBorders>
            <w:vAlign w:val="center"/>
          </w:tcPr>
          <w:p w14:paraId="478D1A8D">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06F53AFA">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495DAAA1">
            <w:pPr>
              <w:jc w:val="center"/>
              <w:rPr>
                <w:rFonts w:ascii="Times New Roman" w:hAnsi="Times New Roman" w:eastAsia="宋体" w:cs="Times New Roman"/>
                <w:b/>
                <w:szCs w:val="21"/>
              </w:rPr>
            </w:pPr>
          </w:p>
          <w:p w14:paraId="58A97661">
            <w:pPr>
              <w:jc w:val="center"/>
              <w:rPr>
                <w:rFonts w:ascii="Times New Roman" w:hAnsi="Times New Roman" w:eastAsia="宋体" w:cs="Times New Roman"/>
                <w:b/>
                <w:szCs w:val="21"/>
              </w:rPr>
            </w:pPr>
          </w:p>
          <w:p w14:paraId="5FADFA24">
            <w:pPr>
              <w:jc w:val="center"/>
              <w:rPr>
                <w:rFonts w:ascii="Times New Roman" w:hAnsi="Times New Roman" w:eastAsia="宋体" w:cs="Times New Roman"/>
                <w:b/>
                <w:szCs w:val="21"/>
              </w:rPr>
            </w:pPr>
          </w:p>
          <w:p w14:paraId="2C14F6FE">
            <w:pPr>
              <w:jc w:val="center"/>
              <w:rPr>
                <w:rFonts w:ascii="Times New Roman" w:hAnsi="Times New Roman" w:eastAsia="宋体" w:cs="Times New Roman"/>
                <w:b/>
                <w:szCs w:val="21"/>
              </w:rPr>
            </w:pPr>
          </w:p>
          <w:p w14:paraId="0A3B6A63">
            <w:pPr>
              <w:jc w:val="center"/>
              <w:rPr>
                <w:rFonts w:ascii="Times New Roman" w:hAnsi="Times New Roman" w:eastAsia="宋体" w:cs="Times New Roman"/>
                <w:b/>
                <w:szCs w:val="21"/>
              </w:rPr>
            </w:pPr>
          </w:p>
          <w:p w14:paraId="0CF0CC8C">
            <w:pPr>
              <w:jc w:val="center"/>
              <w:rPr>
                <w:rFonts w:ascii="Times New Roman" w:hAnsi="Times New Roman" w:eastAsia="宋体" w:cs="Times New Roman"/>
                <w:b/>
                <w:szCs w:val="21"/>
              </w:rPr>
            </w:pPr>
          </w:p>
          <w:p w14:paraId="0535957B">
            <w:pPr>
              <w:jc w:val="center"/>
              <w:rPr>
                <w:rFonts w:ascii="Times New Roman" w:hAnsi="Times New Roman" w:eastAsia="宋体" w:cs="Times New Roman"/>
                <w:b/>
                <w:szCs w:val="21"/>
              </w:rPr>
            </w:pPr>
          </w:p>
          <w:p w14:paraId="2552BA6F">
            <w:pPr>
              <w:jc w:val="center"/>
              <w:rPr>
                <w:rFonts w:ascii="Times New Roman" w:hAnsi="Times New Roman" w:eastAsia="宋体" w:cs="Times New Roman"/>
                <w:b/>
                <w:szCs w:val="21"/>
              </w:rPr>
            </w:pPr>
          </w:p>
          <w:p w14:paraId="0A029F4C">
            <w:pPr>
              <w:jc w:val="center"/>
              <w:rPr>
                <w:rFonts w:ascii="Times New Roman" w:hAnsi="Times New Roman" w:eastAsia="宋体" w:cs="Times New Roman"/>
                <w:b/>
                <w:szCs w:val="21"/>
              </w:rPr>
            </w:pPr>
          </w:p>
          <w:p w14:paraId="14F2CCEA">
            <w:pPr>
              <w:jc w:val="center"/>
              <w:rPr>
                <w:rFonts w:ascii="Times New Roman" w:hAnsi="Times New Roman" w:eastAsia="宋体" w:cs="Times New Roman"/>
                <w:b/>
                <w:szCs w:val="21"/>
              </w:rPr>
            </w:pPr>
          </w:p>
          <w:p w14:paraId="037617C9">
            <w:pPr>
              <w:jc w:val="center"/>
              <w:rPr>
                <w:rFonts w:ascii="Times New Roman" w:hAnsi="Times New Roman" w:eastAsia="宋体" w:cs="Times New Roman"/>
                <w:b/>
                <w:szCs w:val="21"/>
              </w:rPr>
            </w:pPr>
          </w:p>
          <w:p w14:paraId="1A45F190">
            <w:pPr>
              <w:jc w:val="center"/>
              <w:rPr>
                <w:rFonts w:ascii="Times New Roman" w:hAnsi="Times New Roman" w:eastAsia="宋体" w:cs="Times New Roman"/>
                <w:b/>
                <w:szCs w:val="21"/>
              </w:rPr>
            </w:pPr>
          </w:p>
          <w:p w14:paraId="4CCBC158">
            <w:pPr>
              <w:jc w:val="center"/>
              <w:rPr>
                <w:rFonts w:ascii="Times New Roman" w:hAnsi="Times New Roman" w:eastAsia="宋体" w:cs="Times New Roman"/>
                <w:b/>
                <w:szCs w:val="21"/>
              </w:rPr>
            </w:pPr>
          </w:p>
          <w:p w14:paraId="15714915">
            <w:pPr>
              <w:jc w:val="center"/>
              <w:rPr>
                <w:rFonts w:ascii="Times New Roman" w:hAnsi="Times New Roman" w:eastAsia="宋体" w:cs="Times New Roman"/>
                <w:b/>
                <w:szCs w:val="21"/>
              </w:rPr>
            </w:pPr>
          </w:p>
          <w:p w14:paraId="7B53141B">
            <w:pPr>
              <w:jc w:val="center"/>
              <w:rPr>
                <w:rFonts w:ascii="Times New Roman" w:hAnsi="Times New Roman" w:eastAsia="宋体" w:cs="Times New Roman"/>
                <w:b/>
                <w:szCs w:val="21"/>
              </w:rPr>
            </w:pPr>
          </w:p>
          <w:p w14:paraId="034380C0">
            <w:pPr>
              <w:jc w:val="center"/>
              <w:rPr>
                <w:rFonts w:ascii="Times New Roman" w:hAnsi="Times New Roman" w:eastAsia="宋体" w:cs="Times New Roman"/>
                <w:b/>
                <w:szCs w:val="21"/>
              </w:rPr>
            </w:pPr>
          </w:p>
          <w:p w14:paraId="0C29D6C3">
            <w:pPr>
              <w:jc w:val="center"/>
              <w:rPr>
                <w:rFonts w:ascii="Times New Roman" w:hAnsi="Times New Roman" w:eastAsia="宋体" w:cs="Times New Roman"/>
                <w:b/>
                <w:szCs w:val="20"/>
              </w:rPr>
            </w:pPr>
          </w:p>
        </w:tc>
      </w:tr>
    </w:tbl>
    <w:p w14:paraId="13D38CE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31EC9C1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77248A97">
      <w:pPr>
        <w:pStyle w:val="11"/>
        <w:rPr>
          <w:rFonts w:hint="default"/>
          <w:lang w:val="en-US" w:eastAsia="zh-CN"/>
        </w:rPr>
      </w:pPr>
    </w:p>
    <w:p w14:paraId="7EBBEA68">
      <w:pPr>
        <w:pStyle w:val="76"/>
        <w:rPr>
          <w:rFonts w:hint="default" w:hAnsi="宋体"/>
          <w:sz w:val="24"/>
          <w:lang w:val="en-US"/>
        </w:rPr>
      </w:pPr>
    </w:p>
    <w:p w14:paraId="38D18D1B">
      <w:pPr>
        <w:pStyle w:val="76"/>
        <w:rPr>
          <w:rFonts w:hint="default" w:hAnsi="宋体"/>
          <w:sz w:val="24"/>
          <w:lang w:val="en-US"/>
        </w:rPr>
      </w:pPr>
    </w:p>
    <w:p w14:paraId="01D7BC6A">
      <w:pPr>
        <w:pStyle w:val="76"/>
        <w:rPr>
          <w:rFonts w:hint="default" w:hAnsi="宋体"/>
          <w:sz w:val="24"/>
          <w:lang w:val="en-US"/>
        </w:rPr>
      </w:pPr>
    </w:p>
    <w:p w14:paraId="574A2845">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4B30E2AD">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附件7 分项报价表</w:t>
      </w:r>
    </w:p>
    <w:p w14:paraId="340EC382">
      <w:pPr>
        <w:spacing w:line="360" w:lineRule="auto"/>
        <w:jc w:val="center"/>
        <w:rPr>
          <w:rFonts w:hint="eastAsia" w:ascii="宋体" w:hAnsi="宋体" w:cs="宋体"/>
          <w:b/>
          <w:bCs/>
          <w:color w:val="000000"/>
          <w:sz w:val="32"/>
          <w:szCs w:val="32"/>
          <w:lang w:val="en-US" w:eastAsia="zh-CN"/>
        </w:rPr>
      </w:pPr>
      <w:r>
        <w:rPr>
          <w:rFonts w:hint="eastAsia" w:ascii="宋体" w:hAnsi="宋体" w:cs="宋体"/>
          <w:b/>
          <w:bCs/>
          <w:color w:val="000000"/>
          <w:sz w:val="32"/>
          <w:szCs w:val="32"/>
          <w:lang w:val="en-US" w:eastAsia="zh-CN"/>
        </w:rPr>
        <w:t>分项报价表</w:t>
      </w:r>
    </w:p>
    <w:p w14:paraId="0DB7B628">
      <w:pPr>
        <w:rPr>
          <w:rFonts w:hint="default" w:hAnsi="宋体"/>
          <w:sz w:val="24"/>
          <w:lang w:val="en-US"/>
        </w:rPr>
      </w:pPr>
    </w:p>
    <w:tbl>
      <w:tblPr>
        <w:tblStyle w:val="30"/>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6"/>
        <w:gridCol w:w="770"/>
        <w:gridCol w:w="1027"/>
        <w:gridCol w:w="1843"/>
        <w:gridCol w:w="860"/>
        <w:gridCol w:w="916"/>
        <w:gridCol w:w="1016"/>
        <w:gridCol w:w="1046"/>
        <w:gridCol w:w="1232"/>
      </w:tblGrid>
      <w:tr w14:paraId="02CF9F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5000" w:type="pct"/>
            <w:gridSpan w:val="9"/>
            <w:tcBorders>
              <w:top w:val="nil"/>
              <w:left w:val="nil"/>
              <w:bottom w:val="nil"/>
              <w:right w:val="nil"/>
            </w:tcBorders>
            <w:shd w:val="clear" w:color="auto" w:fill="auto"/>
            <w:noWrap/>
            <w:vAlign w:val="center"/>
          </w:tcPr>
          <w:p w14:paraId="5FE04277">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物流仓库屋面漏雨维修项目分项报价表</w:t>
            </w:r>
          </w:p>
        </w:tc>
      </w:tr>
      <w:tr w14:paraId="582D5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FD3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4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680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大类</w:t>
            </w:r>
          </w:p>
        </w:tc>
        <w:tc>
          <w:tcPr>
            <w:tcW w:w="5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B8B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名称</w:t>
            </w:r>
          </w:p>
        </w:tc>
        <w:tc>
          <w:tcPr>
            <w:tcW w:w="10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128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规格型号/维修内容</w:t>
            </w:r>
          </w:p>
        </w:tc>
        <w:tc>
          <w:tcPr>
            <w:tcW w:w="4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2E1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w:t>
            </w:r>
          </w:p>
        </w:tc>
        <w:tc>
          <w:tcPr>
            <w:tcW w:w="4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758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726D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单价（元），未税</w:t>
            </w:r>
          </w:p>
        </w:tc>
        <w:tc>
          <w:tcPr>
            <w:tcW w:w="5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FAE0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6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148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备注</w:t>
            </w:r>
          </w:p>
        </w:tc>
      </w:tr>
      <w:tr w14:paraId="6A677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7BF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2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9204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材料/备件</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C09F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TPO防水卷材</w:t>
            </w:r>
          </w:p>
        </w:tc>
        <w:tc>
          <w:tcPr>
            <w:tcW w:w="10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F07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FS 2-TPO-30m*2m*1.5mm/天沟、女儿墙TPO防水卷材</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49D4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EBCE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1128.8</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FD4166">
            <w:pPr>
              <w:jc w:val="cente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D00677">
            <w:pPr>
              <w:jc w:val="center"/>
              <w:rPr>
                <w:rFonts w:hint="eastAsia" w:ascii="宋体" w:hAnsi="宋体" w:eastAsia="宋体" w:cs="宋体"/>
                <w:i w:val="0"/>
                <w:iCs w:val="0"/>
                <w:color w:val="000000"/>
                <w:sz w:val="20"/>
                <w:szCs w:val="20"/>
                <w:u w:val="none"/>
              </w:rPr>
            </w:pPr>
          </w:p>
        </w:tc>
        <w:tc>
          <w:tcPr>
            <w:tcW w:w="6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EB1546">
            <w:pPr>
              <w:jc w:val="center"/>
              <w:rPr>
                <w:rFonts w:hint="eastAsia" w:ascii="宋体" w:hAnsi="宋体" w:eastAsia="宋体" w:cs="宋体"/>
                <w:i w:val="0"/>
                <w:iCs w:val="0"/>
                <w:color w:val="000000"/>
                <w:sz w:val="20"/>
                <w:szCs w:val="20"/>
                <w:u w:val="none"/>
              </w:rPr>
            </w:pPr>
          </w:p>
        </w:tc>
      </w:tr>
      <w:tr w14:paraId="13284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C69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42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EE2827">
            <w:pPr>
              <w:jc w:val="center"/>
              <w:rPr>
                <w:rFonts w:hint="eastAsia" w:ascii="宋体" w:hAnsi="宋体" w:eastAsia="宋体" w:cs="宋体"/>
                <w:i w:val="0"/>
                <w:iCs w:val="0"/>
                <w:color w:val="000000"/>
                <w:sz w:val="18"/>
                <w:szCs w:val="18"/>
                <w:u w:val="none"/>
              </w:rPr>
            </w:pP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148A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丙纶布</w:t>
            </w:r>
          </w:p>
        </w:tc>
        <w:tc>
          <w:tcPr>
            <w:tcW w:w="10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7D6D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300g/m2厚度约0.5-0.（6mmm,每卷10-15米/屋面板接头等部位（一布三涂）</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B47C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D67C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1417.36</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CD30EE">
            <w:pPr>
              <w:jc w:val="cente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AA94BE">
            <w:pPr>
              <w:jc w:val="center"/>
              <w:rPr>
                <w:rFonts w:hint="eastAsia" w:ascii="宋体" w:hAnsi="宋体" w:eastAsia="宋体" w:cs="宋体"/>
                <w:i w:val="0"/>
                <w:iCs w:val="0"/>
                <w:color w:val="000000"/>
                <w:sz w:val="20"/>
                <w:szCs w:val="20"/>
                <w:u w:val="none"/>
              </w:rPr>
            </w:pPr>
          </w:p>
        </w:tc>
        <w:tc>
          <w:tcPr>
            <w:tcW w:w="6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B414A2">
            <w:pPr>
              <w:jc w:val="center"/>
              <w:rPr>
                <w:rFonts w:hint="eastAsia" w:ascii="宋体" w:hAnsi="宋体" w:eastAsia="宋体" w:cs="宋体"/>
                <w:i w:val="0"/>
                <w:iCs w:val="0"/>
                <w:color w:val="000000"/>
                <w:sz w:val="20"/>
                <w:szCs w:val="20"/>
                <w:u w:val="none"/>
              </w:rPr>
            </w:pPr>
          </w:p>
        </w:tc>
      </w:tr>
      <w:tr w14:paraId="7EEBA1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37E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42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AA5AB5">
            <w:pPr>
              <w:jc w:val="center"/>
              <w:rPr>
                <w:rFonts w:hint="eastAsia" w:ascii="宋体" w:hAnsi="宋体" w:eastAsia="宋体" w:cs="宋体"/>
                <w:i w:val="0"/>
                <w:iCs w:val="0"/>
                <w:color w:val="000000"/>
                <w:sz w:val="18"/>
                <w:szCs w:val="18"/>
                <w:u w:val="none"/>
              </w:rPr>
            </w:pP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E83A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丙烯酸防水涂料</w:t>
            </w:r>
          </w:p>
        </w:tc>
        <w:tc>
          <w:tcPr>
            <w:tcW w:w="10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1656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HCA-108-20Kg/每桶、屋面板接头等部位（一布三涂）</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E109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254E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3500</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E866D0">
            <w:pPr>
              <w:jc w:val="cente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82CE17">
            <w:pPr>
              <w:jc w:val="center"/>
              <w:rPr>
                <w:rFonts w:hint="eastAsia" w:ascii="宋体" w:hAnsi="宋体" w:eastAsia="宋体" w:cs="宋体"/>
                <w:i w:val="0"/>
                <w:iCs w:val="0"/>
                <w:color w:val="000000"/>
                <w:sz w:val="20"/>
                <w:szCs w:val="20"/>
                <w:u w:val="none"/>
              </w:rPr>
            </w:pPr>
          </w:p>
        </w:tc>
        <w:tc>
          <w:tcPr>
            <w:tcW w:w="6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C4FED5">
            <w:pPr>
              <w:jc w:val="center"/>
              <w:rPr>
                <w:rFonts w:hint="eastAsia" w:ascii="宋体" w:hAnsi="宋体" w:eastAsia="宋体" w:cs="宋体"/>
                <w:i w:val="0"/>
                <w:iCs w:val="0"/>
                <w:color w:val="000000"/>
                <w:sz w:val="20"/>
                <w:szCs w:val="20"/>
                <w:u w:val="none"/>
              </w:rPr>
            </w:pPr>
          </w:p>
        </w:tc>
      </w:tr>
      <w:tr w14:paraId="7E9792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F8D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42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11F887">
            <w:pPr>
              <w:jc w:val="center"/>
              <w:rPr>
                <w:rFonts w:hint="eastAsia" w:ascii="宋体" w:hAnsi="宋体" w:eastAsia="宋体" w:cs="宋体"/>
                <w:i w:val="0"/>
                <w:iCs w:val="0"/>
                <w:color w:val="000000"/>
                <w:sz w:val="18"/>
                <w:szCs w:val="18"/>
                <w:u w:val="none"/>
              </w:rPr>
            </w:pP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B390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铝合金压条</w:t>
            </w:r>
          </w:p>
        </w:tc>
        <w:tc>
          <w:tcPr>
            <w:tcW w:w="10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EE94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20mm*2mm/TPO卷材边缘采用铝合金压条收边压实</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B221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1FAE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456</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9C161D">
            <w:pPr>
              <w:jc w:val="cente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222FB7">
            <w:pPr>
              <w:jc w:val="center"/>
              <w:rPr>
                <w:rFonts w:hint="eastAsia" w:ascii="宋体" w:hAnsi="宋体" w:eastAsia="宋体" w:cs="宋体"/>
                <w:i w:val="0"/>
                <w:iCs w:val="0"/>
                <w:color w:val="000000"/>
                <w:sz w:val="20"/>
                <w:szCs w:val="20"/>
                <w:u w:val="none"/>
              </w:rPr>
            </w:pPr>
          </w:p>
        </w:tc>
        <w:tc>
          <w:tcPr>
            <w:tcW w:w="6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5C780">
            <w:pPr>
              <w:jc w:val="center"/>
              <w:rPr>
                <w:rFonts w:hint="eastAsia" w:ascii="宋体" w:hAnsi="宋体" w:eastAsia="宋体" w:cs="宋体"/>
                <w:i w:val="0"/>
                <w:iCs w:val="0"/>
                <w:color w:val="000000"/>
                <w:sz w:val="20"/>
                <w:szCs w:val="20"/>
                <w:u w:val="none"/>
              </w:rPr>
            </w:pPr>
          </w:p>
        </w:tc>
      </w:tr>
      <w:tr w14:paraId="1C18F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E23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42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0F25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加工费用</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D224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0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EB9262">
            <w:pPr>
              <w:jc w:val="center"/>
              <w:rPr>
                <w:rFonts w:hint="eastAsia" w:ascii="宋体" w:hAnsi="宋体" w:eastAsia="宋体" w:cs="宋体"/>
                <w:i w:val="0"/>
                <w:iCs w:val="0"/>
                <w:color w:val="000000"/>
                <w:sz w:val="20"/>
                <w:szCs w:val="20"/>
                <w:u w:val="none"/>
              </w:rPr>
            </w:pP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A4A1B7">
            <w:pPr>
              <w:jc w:val="center"/>
              <w:rPr>
                <w:rFonts w:hint="eastAsia" w:ascii="宋体" w:hAnsi="宋体" w:eastAsia="宋体" w:cs="宋体"/>
                <w:i w:val="0"/>
                <w:iCs w:val="0"/>
                <w:color w:val="000000"/>
                <w:sz w:val="20"/>
                <w:szCs w:val="20"/>
                <w:u w:val="none"/>
              </w:rPr>
            </w:pP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443F4B">
            <w:pPr>
              <w:jc w:val="center"/>
              <w:rPr>
                <w:rFonts w:hint="eastAsia" w:ascii="宋体" w:hAnsi="宋体" w:eastAsia="宋体" w:cs="宋体"/>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6E4037">
            <w:pPr>
              <w:jc w:val="cente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BED4F7">
            <w:pPr>
              <w:jc w:val="center"/>
              <w:rPr>
                <w:rFonts w:hint="eastAsia" w:ascii="宋体" w:hAnsi="宋体" w:eastAsia="宋体" w:cs="宋体"/>
                <w:i w:val="0"/>
                <w:iCs w:val="0"/>
                <w:color w:val="000000"/>
                <w:sz w:val="20"/>
                <w:szCs w:val="20"/>
                <w:u w:val="none"/>
              </w:rPr>
            </w:pPr>
          </w:p>
        </w:tc>
        <w:tc>
          <w:tcPr>
            <w:tcW w:w="6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4E2FD0">
            <w:pPr>
              <w:jc w:val="center"/>
              <w:rPr>
                <w:rFonts w:hint="eastAsia" w:ascii="宋体" w:hAnsi="宋体" w:eastAsia="宋体" w:cs="宋体"/>
                <w:i w:val="0"/>
                <w:iCs w:val="0"/>
                <w:color w:val="000000"/>
                <w:sz w:val="20"/>
                <w:szCs w:val="20"/>
                <w:u w:val="none"/>
              </w:rPr>
            </w:pPr>
          </w:p>
        </w:tc>
      </w:tr>
      <w:tr w14:paraId="08F0E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168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42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965CEF">
            <w:pPr>
              <w:jc w:val="center"/>
              <w:rPr>
                <w:rFonts w:hint="eastAsia" w:ascii="宋体" w:hAnsi="宋体" w:eastAsia="宋体" w:cs="宋体"/>
                <w:i w:val="0"/>
                <w:iCs w:val="0"/>
                <w:color w:val="000000"/>
                <w:sz w:val="18"/>
                <w:szCs w:val="18"/>
                <w:u w:val="none"/>
              </w:rPr>
            </w:pP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969B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0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DD38B2">
            <w:pPr>
              <w:jc w:val="center"/>
              <w:rPr>
                <w:rFonts w:hint="eastAsia" w:ascii="宋体" w:hAnsi="宋体" w:eastAsia="宋体" w:cs="宋体"/>
                <w:i w:val="0"/>
                <w:iCs w:val="0"/>
                <w:color w:val="000000"/>
                <w:sz w:val="20"/>
                <w:szCs w:val="20"/>
                <w:u w:val="none"/>
              </w:rPr>
            </w:pP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37C58">
            <w:pPr>
              <w:jc w:val="center"/>
              <w:rPr>
                <w:rFonts w:hint="eastAsia" w:ascii="宋体" w:hAnsi="宋体" w:eastAsia="宋体" w:cs="宋体"/>
                <w:i w:val="0"/>
                <w:iCs w:val="0"/>
                <w:color w:val="000000"/>
                <w:sz w:val="20"/>
                <w:szCs w:val="20"/>
                <w:u w:val="none"/>
              </w:rPr>
            </w:pP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369BB8">
            <w:pPr>
              <w:jc w:val="center"/>
              <w:rPr>
                <w:rFonts w:hint="eastAsia" w:ascii="宋体" w:hAnsi="宋体" w:eastAsia="宋体" w:cs="宋体"/>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94D63D">
            <w:pPr>
              <w:jc w:val="cente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5433C8">
            <w:pPr>
              <w:jc w:val="center"/>
              <w:rPr>
                <w:rFonts w:hint="eastAsia" w:ascii="宋体" w:hAnsi="宋体" w:eastAsia="宋体" w:cs="宋体"/>
                <w:i w:val="0"/>
                <w:iCs w:val="0"/>
                <w:color w:val="000000"/>
                <w:sz w:val="20"/>
                <w:szCs w:val="20"/>
                <w:u w:val="none"/>
              </w:rPr>
            </w:pPr>
          </w:p>
        </w:tc>
        <w:tc>
          <w:tcPr>
            <w:tcW w:w="6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61EC4F">
            <w:pPr>
              <w:jc w:val="center"/>
              <w:rPr>
                <w:rFonts w:hint="eastAsia" w:ascii="宋体" w:hAnsi="宋体" w:eastAsia="宋体" w:cs="宋体"/>
                <w:i w:val="0"/>
                <w:iCs w:val="0"/>
                <w:color w:val="000000"/>
                <w:sz w:val="20"/>
                <w:szCs w:val="20"/>
                <w:u w:val="none"/>
              </w:rPr>
            </w:pPr>
          </w:p>
        </w:tc>
      </w:tr>
      <w:tr w14:paraId="6E587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8C2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42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6EAFF1">
            <w:pPr>
              <w:jc w:val="center"/>
              <w:rPr>
                <w:rFonts w:hint="eastAsia" w:ascii="宋体" w:hAnsi="宋体" w:eastAsia="宋体" w:cs="宋体"/>
                <w:i w:val="0"/>
                <w:iCs w:val="0"/>
                <w:color w:val="000000"/>
                <w:sz w:val="18"/>
                <w:szCs w:val="18"/>
                <w:u w:val="none"/>
              </w:rPr>
            </w:pP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F58E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0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F06CEE">
            <w:pPr>
              <w:jc w:val="center"/>
              <w:rPr>
                <w:rFonts w:hint="eastAsia" w:ascii="宋体" w:hAnsi="宋体" w:eastAsia="宋体" w:cs="宋体"/>
                <w:i w:val="0"/>
                <w:iCs w:val="0"/>
                <w:color w:val="000000"/>
                <w:sz w:val="20"/>
                <w:szCs w:val="20"/>
                <w:u w:val="none"/>
              </w:rPr>
            </w:pP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7B6E62">
            <w:pPr>
              <w:jc w:val="center"/>
              <w:rPr>
                <w:rFonts w:hint="eastAsia" w:ascii="宋体" w:hAnsi="宋体" w:eastAsia="宋体" w:cs="宋体"/>
                <w:i w:val="0"/>
                <w:iCs w:val="0"/>
                <w:color w:val="000000"/>
                <w:sz w:val="20"/>
                <w:szCs w:val="20"/>
                <w:u w:val="none"/>
              </w:rPr>
            </w:pP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B15D64">
            <w:pPr>
              <w:jc w:val="center"/>
              <w:rPr>
                <w:rFonts w:hint="eastAsia" w:ascii="宋体" w:hAnsi="宋体" w:eastAsia="宋体" w:cs="宋体"/>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508CBC">
            <w:pPr>
              <w:jc w:val="cente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30BB2E">
            <w:pPr>
              <w:jc w:val="center"/>
              <w:rPr>
                <w:rFonts w:hint="eastAsia" w:ascii="宋体" w:hAnsi="宋体" w:eastAsia="宋体" w:cs="宋体"/>
                <w:i w:val="0"/>
                <w:iCs w:val="0"/>
                <w:color w:val="000000"/>
                <w:sz w:val="20"/>
                <w:szCs w:val="20"/>
                <w:u w:val="none"/>
              </w:rPr>
            </w:pPr>
          </w:p>
        </w:tc>
        <w:tc>
          <w:tcPr>
            <w:tcW w:w="6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1176B9">
            <w:pPr>
              <w:jc w:val="center"/>
              <w:rPr>
                <w:rFonts w:hint="eastAsia" w:ascii="宋体" w:hAnsi="宋体" w:eastAsia="宋体" w:cs="宋体"/>
                <w:i w:val="0"/>
                <w:iCs w:val="0"/>
                <w:color w:val="000000"/>
                <w:sz w:val="20"/>
                <w:szCs w:val="20"/>
                <w:u w:val="none"/>
              </w:rPr>
            </w:pPr>
          </w:p>
        </w:tc>
      </w:tr>
      <w:tr w14:paraId="76776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4C8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42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C30F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人工费用</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5687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管理人员</w:t>
            </w:r>
          </w:p>
        </w:tc>
        <w:tc>
          <w:tcPr>
            <w:tcW w:w="10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BD16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项目经理</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9F76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人天</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5F3C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503838">
            <w:pPr>
              <w:jc w:val="cente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186943">
            <w:pPr>
              <w:jc w:val="center"/>
              <w:rPr>
                <w:rFonts w:hint="eastAsia" w:ascii="宋体" w:hAnsi="宋体" w:eastAsia="宋体" w:cs="宋体"/>
                <w:i w:val="0"/>
                <w:iCs w:val="0"/>
                <w:color w:val="000000"/>
                <w:sz w:val="20"/>
                <w:szCs w:val="20"/>
                <w:u w:val="none"/>
              </w:rPr>
            </w:pPr>
          </w:p>
        </w:tc>
        <w:tc>
          <w:tcPr>
            <w:tcW w:w="6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44B73D">
            <w:pPr>
              <w:jc w:val="center"/>
              <w:rPr>
                <w:rFonts w:hint="eastAsia" w:ascii="宋体" w:hAnsi="宋体" w:eastAsia="宋体" w:cs="宋体"/>
                <w:i w:val="0"/>
                <w:iCs w:val="0"/>
                <w:color w:val="000000"/>
                <w:sz w:val="20"/>
                <w:szCs w:val="20"/>
                <w:u w:val="none"/>
              </w:rPr>
            </w:pPr>
          </w:p>
        </w:tc>
      </w:tr>
      <w:tr w14:paraId="1F643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BE5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42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EA89F5">
            <w:pPr>
              <w:jc w:val="center"/>
              <w:rPr>
                <w:rFonts w:hint="eastAsia" w:ascii="宋体" w:hAnsi="宋体" w:eastAsia="宋体" w:cs="宋体"/>
                <w:i w:val="0"/>
                <w:iCs w:val="0"/>
                <w:color w:val="000000"/>
                <w:sz w:val="18"/>
                <w:szCs w:val="18"/>
                <w:u w:val="none"/>
              </w:rPr>
            </w:pP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1DEA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技术员</w:t>
            </w:r>
          </w:p>
        </w:tc>
        <w:tc>
          <w:tcPr>
            <w:tcW w:w="10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5774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施工员</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574A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人天</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F237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9D243D">
            <w:pPr>
              <w:jc w:val="cente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FC8609">
            <w:pPr>
              <w:jc w:val="center"/>
              <w:rPr>
                <w:rFonts w:hint="eastAsia" w:ascii="宋体" w:hAnsi="宋体" w:eastAsia="宋体" w:cs="宋体"/>
                <w:i w:val="0"/>
                <w:iCs w:val="0"/>
                <w:color w:val="000000"/>
                <w:sz w:val="20"/>
                <w:szCs w:val="20"/>
                <w:u w:val="none"/>
              </w:rPr>
            </w:pPr>
          </w:p>
        </w:tc>
        <w:tc>
          <w:tcPr>
            <w:tcW w:w="6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C42A04">
            <w:pPr>
              <w:jc w:val="center"/>
              <w:rPr>
                <w:rFonts w:hint="eastAsia" w:ascii="宋体" w:hAnsi="宋体" w:eastAsia="宋体" w:cs="宋体"/>
                <w:i w:val="0"/>
                <w:iCs w:val="0"/>
                <w:color w:val="000000"/>
                <w:sz w:val="20"/>
                <w:szCs w:val="20"/>
                <w:u w:val="none"/>
              </w:rPr>
            </w:pPr>
          </w:p>
        </w:tc>
      </w:tr>
      <w:tr w14:paraId="5A719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07E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42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586AF2">
            <w:pPr>
              <w:jc w:val="center"/>
              <w:rPr>
                <w:rFonts w:hint="eastAsia" w:ascii="宋体" w:hAnsi="宋体" w:eastAsia="宋体" w:cs="宋体"/>
                <w:i w:val="0"/>
                <w:iCs w:val="0"/>
                <w:color w:val="000000"/>
                <w:sz w:val="18"/>
                <w:szCs w:val="18"/>
                <w:u w:val="none"/>
              </w:rPr>
            </w:pP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BA35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施工人员</w:t>
            </w:r>
          </w:p>
        </w:tc>
        <w:tc>
          <w:tcPr>
            <w:tcW w:w="10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45F5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具有登高作业证的专业防水人员</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9617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人天</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AF11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C26FA">
            <w:pPr>
              <w:jc w:val="cente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AFBEF8">
            <w:pPr>
              <w:jc w:val="center"/>
              <w:rPr>
                <w:rFonts w:hint="eastAsia" w:ascii="宋体" w:hAnsi="宋体" w:eastAsia="宋体" w:cs="宋体"/>
                <w:i w:val="0"/>
                <w:iCs w:val="0"/>
                <w:color w:val="000000"/>
                <w:sz w:val="20"/>
                <w:szCs w:val="20"/>
                <w:u w:val="none"/>
              </w:rPr>
            </w:pPr>
          </w:p>
        </w:tc>
        <w:tc>
          <w:tcPr>
            <w:tcW w:w="6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FF77F5">
            <w:pPr>
              <w:jc w:val="center"/>
              <w:rPr>
                <w:rFonts w:hint="eastAsia" w:ascii="宋体" w:hAnsi="宋体" w:eastAsia="宋体" w:cs="宋体"/>
                <w:i w:val="0"/>
                <w:iCs w:val="0"/>
                <w:color w:val="000000"/>
                <w:sz w:val="20"/>
                <w:szCs w:val="20"/>
                <w:u w:val="none"/>
              </w:rPr>
            </w:pPr>
          </w:p>
        </w:tc>
      </w:tr>
      <w:tr w14:paraId="777849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C68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42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ACA6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其他费用</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2AD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运费</w:t>
            </w:r>
          </w:p>
        </w:tc>
        <w:tc>
          <w:tcPr>
            <w:tcW w:w="10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6F0FB3">
            <w:pPr>
              <w:jc w:val="center"/>
              <w:rPr>
                <w:rFonts w:hint="eastAsia" w:ascii="宋体" w:hAnsi="宋体" w:eastAsia="宋体" w:cs="宋体"/>
                <w:i w:val="0"/>
                <w:iCs w:val="0"/>
                <w:color w:val="000000"/>
                <w:sz w:val="20"/>
                <w:szCs w:val="20"/>
                <w:u w:val="none"/>
              </w:rPr>
            </w:pP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8A5F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3E6A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EBF067">
            <w:pPr>
              <w:jc w:val="cente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119FD6">
            <w:pPr>
              <w:jc w:val="center"/>
              <w:rPr>
                <w:rFonts w:hint="eastAsia" w:ascii="宋体" w:hAnsi="宋体" w:eastAsia="宋体" w:cs="宋体"/>
                <w:i w:val="0"/>
                <w:iCs w:val="0"/>
                <w:color w:val="000000"/>
                <w:sz w:val="20"/>
                <w:szCs w:val="20"/>
                <w:u w:val="none"/>
              </w:rPr>
            </w:pPr>
          </w:p>
        </w:tc>
        <w:tc>
          <w:tcPr>
            <w:tcW w:w="6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DEDA7F">
            <w:pPr>
              <w:jc w:val="center"/>
              <w:rPr>
                <w:rFonts w:hint="eastAsia" w:ascii="宋体" w:hAnsi="宋体" w:eastAsia="宋体" w:cs="宋体"/>
                <w:i w:val="0"/>
                <w:iCs w:val="0"/>
                <w:color w:val="000000"/>
                <w:sz w:val="20"/>
                <w:szCs w:val="20"/>
                <w:u w:val="none"/>
              </w:rPr>
            </w:pPr>
          </w:p>
        </w:tc>
      </w:tr>
      <w:tr w14:paraId="2A3F01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5F5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42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CC10A1">
            <w:pPr>
              <w:jc w:val="center"/>
              <w:rPr>
                <w:rFonts w:hint="eastAsia" w:ascii="宋体" w:hAnsi="宋体" w:eastAsia="宋体" w:cs="宋体"/>
                <w:i w:val="0"/>
                <w:iCs w:val="0"/>
                <w:color w:val="000000"/>
                <w:sz w:val="18"/>
                <w:szCs w:val="18"/>
                <w:u w:val="none"/>
              </w:rPr>
            </w:pP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3F82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吊车费</w:t>
            </w:r>
          </w:p>
        </w:tc>
        <w:tc>
          <w:tcPr>
            <w:tcW w:w="10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D4DBDB">
            <w:pPr>
              <w:jc w:val="center"/>
              <w:rPr>
                <w:rFonts w:hint="eastAsia" w:ascii="宋体" w:hAnsi="宋体" w:eastAsia="宋体" w:cs="宋体"/>
                <w:i w:val="0"/>
                <w:iCs w:val="0"/>
                <w:color w:val="000000"/>
                <w:sz w:val="20"/>
                <w:szCs w:val="20"/>
                <w:u w:val="none"/>
              </w:rPr>
            </w:pP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D178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台班</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F09D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E7061C">
            <w:pPr>
              <w:jc w:val="cente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F3EBC5">
            <w:pPr>
              <w:jc w:val="center"/>
              <w:rPr>
                <w:rFonts w:hint="eastAsia" w:ascii="宋体" w:hAnsi="宋体" w:eastAsia="宋体" w:cs="宋体"/>
                <w:i w:val="0"/>
                <w:iCs w:val="0"/>
                <w:color w:val="000000"/>
                <w:sz w:val="20"/>
                <w:szCs w:val="20"/>
                <w:u w:val="none"/>
              </w:rPr>
            </w:pPr>
          </w:p>
        </w:tc>
        <w:tc>
          <w:tcPr>
            <w:tcW w:w="6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DF72AD">
            <w:pPr>
              <w:jc w:val="center"/>
              <w:rPr>
                <w:rFonts w:hint="eastAsia" w:ascii="宋体" w:hAnsi="宋体" w:eastAsia="宋体" w:cs="宋体"/>
                <w:i w:val="0"/>
                <w:iCs w:val="0"/>
                <w:color w:val="000000"/>
                <w:sz w:val="20"/>
                <w:szCs w:val="20"/>
                <w:u w:val="none"/>
              </w:rPr>
            </w:pPr>
          </w:p>
        </w:tc>
      </w:tr>
      <w:tr w14:paraId="6E63C9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510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42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C0221D">
            <w:pPr>
              <w:jc w:val="center"/>
              <w:rPr>
                <w:rFonts w:hint="eastAsia" w:ascii="宋体" w:hAnsi="宋体" w:eastAsia="宋体" w:cs="宋体"/>
                <w:i w:val="0"/>
                <w:iCs w:val="0"/>
                <w:color w:val="000000"/>
                <w:sz w:val="18"/>
                <w:szCs w:val="18"/>
                <w:u w:val="none"/>
              </w:rPr>
            </w:pP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30C0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建筑垃圾清理外运</w:t>
            </w:r>
          </w:p>
        </w:tc>
        <w:tc>
          <w:tcPr>
            <w:tcW w:w="10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F96D47">
            <w:pPr>
              <w:jc w:val="center"/>
              <w:rPr>
                <w:rFonts w:hint="eastAsia" w:ascii="宋体" w:hAnsi="宋体" w:eastAsia="宋体" w:cs="宋体"/>
                <w:i w:val="0"/>
                <w:iCs w:val="0"/>
                <w:color w:val="000000"/>
                <w:sz w:val="20"/>
                <w:szCs w:val="20"/>
                <w:u w:val="none"/>
              </w:rPr>
            </w:pP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84DD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台班</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6F63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28B2EC">
            <w:pPr>
              <w:jc w:val="cente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EF4BD4">
            <w:pPr>
              <w:jc w:val="center"/>
              <w:rPr>
                <w:rFonts w:hint="eastAsia" w:ascii="宋体" w:hAnsi="宋体" w:eastAsia="宋体" w:cs="宋体"/>
                <w:i w:val="0"/>
                <w:iCs w:val="0"/>
                <w:color w:val="000000"/>
                <w:sz w:val="20"/>
                <w:szCs w:val="20"/>
                <w:u w:val="none"/>
              </w:rPr>
            </w:pPr>
          </w:p>
        </w:tc>
        <w:tc>
          <w:tcPr>
            <w:tcW w:w="6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38C97B">
            <w:pPr>
              <w:jc w:val="center"/>
              <w:rPr>
                <w:rFonts w:hint="eastAsia" w:ascii="宋体" w:hAnsi="宋体" w:eastAsia="宋体" w:cs="宋体"/>
                <w:i w:val="0"/>
                <w:iCs w:val="0"/>
                <w:color w:val="000000"/>
                <w:sz w:val="20"/>
                <w:szCs w:val="20"/>
                <w:u w:val="none"/>
              </w:rPr>
            </w:pPr>
          </w:p>
        </w:tc>
      </w:tr>
      <w:tr w14:paraId="5EFB75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927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2941"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164B0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利润（元）</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8C63BF">
            <w:pPr>
              <w:jc w:val="cente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0F5729">
            <w:pPr>
              <w:jc w:val="center"/>
              <w:rPr>
                <w:rFonts w:hint="eastAsia" w:ascii="宋体" w:hAnsi="宋体" w:eastAsia="宋体" w:cs="宋体"/>
                <w:i w:val="0"/>
                <w:iCs w:val="0"/>
                <w:color w:val="000000"/>
                <w:sz w:val="20"/>
                <w:szCs w:val="20"/>
                <w:u w:val="none"/>
              </w:rPr>
            </w:pPr>
          </w:p>
        </w:tc>
        <w:tc>
          <w:tcPr>
            <w:tcW w:w="6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809743">
            <w:pPr>
              <w:jc w:val="center"/>
              <w:rPr>
                <w:rFonts w:hint="eastAsia" w:ascii="宋体" w:hAnsi="宋体" w:eastAsia="宋体" w:cs="宋体"/>
                <w:i w:val="0"/>
                <w:iCs w:val="0"/>
                <w:color w:val="000000"/>
                <w:sz w:val="20"/>
                <w:szCs w:val="20"/>
                <w:u w:val="none"/>
              </w:rPr>
            </w:pPr>
          </w:p>
        </w:tc>
      </w:tr>
      <w:tr w14:paraId="4FE05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999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2941"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DA3DE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未税总计：</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E1B67F">
            <w:pPr>
              <w:jc w:val="cente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4B3681">
            <w:pPr>
              <w:jc w:val="center"/>
              <w:rPr>
                <w:rFonts w:hint="eastAsia" w:ascii="宋体" w:hAnsi="宋体" w:eastAsia="宋体" w:cs="宋体"/>
                <w:i w:val="0"/>
                <w:iCs w:val="0"/>
                <w:color w:val="000000"/>
                <w:sz w:val="20"/>
                <w:szCs w:val="20"/>
                <w:u w:val="none"/>
              </w:rPr>
            </w:pPr>
          </w:p>
        </w:tc>
        <w:tc>
          <w:tcPr>
            <w:tcW w:w="6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D8BA0A">
            <w:pPr>
              <w:jc w:val="center"/>
              <w:rPr>
                <w:rFonts w:hint="eastAsia" w:ascii="宋体" w:hAnsi="宋体" w:eastAsia="宋体" w:cs="宋体"/>
                <w:i w:val="0"/>
                <w:iCs w:val="0"/>
                <w:color w:val="000000"/>
                <w:sz w:val="20"/>
                <w:szCs w:val="20"/>
                <w:u w:val="none"/>
              </w:rPr>
            </w:pPr>
          </w:p>
        </w:tc>
      </w:tr>
      <w:tr w14:paraId="62D3D1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AF9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9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785028">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税率</w:t>
            </w:r>
          </w:p>
        </w:tc>
        <w:tc>
          <w:tcPr>
            <w:tcW w:w="195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E539A6">
            <w:pPr>
              <w:jc w:val="center"/>
              <w:rPr>
                <w:rFonts w:hint="eastAsia" w:ascii="宋体" w:hAnsi="宋体" w:eastAsia="宋体" w:cs="宋体"/>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BD5301">
            <w:pPr>
              <w:jc w:val="cente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B78E96">
            <w:pPr>
              <w:jc w:val="center"/>
              <w:rPr>
                <w:rFonts w:hint="eastAsia" w:ascii="宋体" w:hAnsi="宋体" w:eastAsia="宋体" w:cs="宋体"/>
                <w:i w:val="0"/>
                <w:iCs w:val="0"/>
                <w:color w:val="000000"/>
                <w:sz w:val="20"/>
                <w:szCs w:val="20"/>
                <w:u w:val="none"/>
              </w:rPr>
            </w:pPr>
          </w:p>
        </w:tc>
        <w:tc>
          <w:tcPr>
            <w:tcW w:w="6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F2E966">
            <w:pPr>
              <w:jc w:val="center"/>
              <w:rPr>
                <w:rFonts w:hint="eastAsia" w:ascii="宋体" w:hAnsi="宋体" w:eastAsia="宋体" w:cs="宋体"/>
                <w:i w:val="0"/>
                <w:iCs w:val="0"/>
                <w:color w:val="000000"/>
                <w:sz w:val="20"/>
                <w:szCs w:val="20"/>
                <w:u w:val="none"/>
              </w:rPr>
            </w:pPr>
          </w:p>
        </w:tc>
      </w:tr>
      <w:tr w14:paraId="4C1C6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A0D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9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0A3D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总计</w:t>
            </w:r>
          </w:p>
        </w:tc>
        <w:tc>
          <w:tcPr>
            <w:tcW w:w="195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2A5C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合计含税总价（大写）：贰拾陆万肆仟捌佰元整</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4DE461">
            <w:pPr>
              <w:jc w:val="center"/>
              <w:rPr>
                <w:rFonts w:hint="eastAsia" w:ascii="宋体" w:hAnsi="宋体" w:eastAsia="宋体" w:cs="宋体"/>
                <w:i w:val="0"/>
                <w:iCs w:val="0"/>
                <w:color w:val="000000"/>
                <w:sz w:val="20"/>
                <w:szCs w:val="20"/>
                <w:u w:val="none"/>
              </w:rPr>
            </w:pPr>
          </w:p>
        </w:tc>
        <w:tc>
          <w:tcPr>
            <w:tcW w:w="5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3E8EE">
            <w:pPr>
              <w:jc w:val="center"/>
              <w:rPr>
                <w:rFonts w:hint="eastAsia" w:ascii="宋体" w:hAnsi="宋体" w:eastAsia="宋体" w:cs="宋体"/>
                <w:i w:val="0"/>
                <w:iCs w:val="0"/>
                <w:color w:val="000000"/>
                <w:sz w:val="20"/>
                <w:szCs w:val="20"/>
                <w:u w:val="none"/>
              </w:rPr>
            </w:pPr>
          </w:p>
        </w:tc>
        <w:tc>
          <w:tcPr>
            <w:tcW w:w="6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3230E1">
            <w:pPr>
              <w:jc w:val="center"/>
              <w:rPr>
                <w:rFonts w:hint="eastAsia" w:ascii="宋体" w:hAnsi="宋体" w:eastAsia="宋体" w:cs="宋体"/>
                <w:i w:val="0"/>
                <w:iCs w:val="0"/>
                <w:color w:val="000000"/>
                <w:sz w:val="20"/>
                <w:szCs w:val="20"/>
                <w:u w:val="none"/>
              </w:rPr>
            </w:pPr>
          </w:p>
        </w:tc>
      </w:tr>
      <w:tr w14:paraId="0C6D6A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2245" w:type="pct"/>
            <w:gridSpan w:val="4"/>
            <w:tcBorders>
              <w:top w:val="nil"/>
              <w:left w:val="nil"/>
              <w:bottom w:val="nil"/>
              <w:right w:val="nil"/>
            </w:tcBorders>
            <w:shd w:val="clear" w:color="auto" w:fill="auto"/>
            <w:vAlign w:val="center"/>
          </w:tcPr>
          <w:p w14:paraId="6807FCA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投标单位：（盖章）</w:t>
            </w:r>
          </w:p>
        </w:tc>
        <w:tc>
          <w:tcPr>
            <w:tcW w:w="2754" w:type="pct"/>
            <w:gridSpan w:val="5"/>
            <w:tcBorders>
              <w:top w:val="nil"/>
              <w:left w:val="nil"/>
              <w:bottom w:val="nil"/>
              <w:right w:val="nil"/>
            </w:tcBorders>
            <w:shd w:val="clear" w:color="auto" w:fill="auto"/>
            <w:noWrap/>
            <w:vAlign w:val="center"/>
          </w:tcPr>
          <w:p w14:paraId="74B308C2">
            <w:pPr>
              <w:jc w:val="center"/>
              <w:rPr>
                <w:rFonts w:hint="eastAsia" w:ascii="宋体" w:hAnsi="宋体" w:eastAsia="宋体" w:cs="宋体"/>
                <w:i w:val="0"/>
                <w:iCs w:val="0"/>
                <w:color w:val="000000"/>
                <w:sz w:val="18"/>
                <w:szCs w:val="18"/>
                <w:u w:val="none"/>
              </w:rPr>
            </w:pPr>
          </w:p>
        </w:tc>
      </w:tr>
      <w:tr w14:paraId="17A39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245" w:type="pct"/>
            <w:gridSpan w:val="4"/>
            <w:tcBorders>
              <w:top w:val="nil"/>
              <w:left w:val="nil"/>
              <w:bottom w:val="nil"/>
              <w:right w:val="nil"/>
            </w:tcBorders>
            <w:shd w:val="clear" w:color="auto" w:fill="auto"/>
            <w:noWrap/>
            <w:vAlign w:val="center"/>
          </w:tcPr>
          <w:p w14:paraId="61F65C0C">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法人代表：（签字、盖章）</w:t>
            </w:r>
          </w:p>
        </w:tc>
        <w:tc>
          <w:tcPr>
            <w:tcW w:w="2754" w:type="pct"/>
            <w:gridSpan w:val="5"/>
            <w:tcBorders>
              <w:top w:val="nil"/>
              <w:left w:val="nil"/>
              <w:bottom w:val="nil"/>
              <w:right w:val="nil"/>
            </w:tcBorders>
            <w:shd w:val="clear" w:color="auto" w:fill="auto"/>
            <w:noWrap/>
            <w:vAlign w:val="center"/>
          </w:tcPr>
          <w:p w14:paraId="0DD8DCCC">
            <w:pPr>
              <w:jc w:val="center"/>
              <w:rPr>
                <w:rFonts w:hint="eastAsia" w:ascii="宋体" w:hAnsi="宋体" w:eastAsia="宋体" w:cs="宋体"/>
                <w:i w:val="0"/>
                <w:iCs w:val="0"/>
                <w:color w:val="000000"/>
                <w:sz w:val="18"/>
                <w:szCs w:val="18"/>
                <w:u w:val="none"/>
              </w:rPr>
            </w:pPr>
          </w:p>
        </w:tc>
      </w:tr>
      <w:tr w14:paraId="665037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2245" w:type="pct"/>
            <w:gridSpan w:val="4"/>
            <w:tcBorders>
              <w:top w:val="nil"/>
              <w:left w:val="nil"/>
              <w:bottom w:val="nil"/>
              <w:right w:val="nil"/>
            </w:tcBorders>
            <w:shd w:val="clear" w:color="auto" w:fill="auto"/>
            <w:noWrap/>
            <w:vAlign w:val="center"/>
          </w:tcPr>
          <w:p w14:paraId="2A54FB2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日期</w:t>
            </w:r>
          </w:p>
        </w:tc>
        <w:tc>
          <w:tcPr>
            <w:tcW w:w="2754" w:type="pct"/>
            <w:gridSpan w:val="5"/>
            <w:tcBorders>
              <w:top w:val="nil"/>
              <w:left w:val="nil"/>
              <w:bottom w:val="nil"/>
              <w:right w:val="nil"/>
            </w:tcBorders>
            <w:shd w:val="clear" w:color="auto" w:fill="auto"/>
            <w:noWrap/>
            <w:vAlign w:val="center"/>
          </w:tcPr>
          <w:p w14:paraId="063382CB">
            <w:pPr>
              <w:jc w:val="center"/>
              <w:rPr>
                <w:rFonts w:hint="eastAsia" w:ascii="宋体" w:hAnsi="宋体" w:eastAsia="宋体" w:cs="宋体"/>
                <w:i w:val="0"/>
                <w:iCs w:val="0"/>
                <w:color w:val="000000"/>
                <w:sz w:val="18"/>
                <w:szCs w:val="18"/>
                <w:u w:val="none"/>
              </w:rPr>
            </w:pPr>
          </w:p>
        </w:tc>
      </w:tr>
      <w:tr w14:paraId="054F70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000" w:type="pct"/>
            <w:gridSpan w:val="9"/>
            <w:tcBorders>
              <w:top w:val="nil"/>
              <w:left w:val="nil"/>
              <w:bottom w:val="nil"/>
              <w:right w:val="nil"/>
            </w:tcBorders>
            <w:shd w:val="clear" w:color="auto" w:fill="auto"/>
            <w:vAlign w:val="center"/>
          </w:tcPr>
          <w:p w14:paraId="4927AFF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说明：1、</w:t>
            </w:r>
            <w:r>
              <w:rPr>
                <w:rFonts w:hint="eastAsia" w:ascii="宋体" w:hAnsi="宋体" w:eastAsia="宋体" w:cs="宋体"/>
                <w:i w:val="0"/>
                <w:iCs w:val="0"/>
                <w:color w:val="FF0000"/>
                <w:kern w:val="0"/>
                <w:sz w:val="18"/>
                <w:szCs w:val="18"/>
                <w:u w:val="none"/>
                <w:lang w:val="en-US" w:eastAsia="zh-CN" w:bidi="ar"/>
              </w:rPr>
              <w:t>材料/备件、加工费、人工费、其他费用只包含成本费</w:t>
            </w:r>
          </w:p>
        </w:tc>
      </w:tr>
      <w:tr w14:paraId="71543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00" w:type="pct"/>
            <w:gridSpan w:val="9"/>
            <w:tcBorders>
              <w:top w:val="nil"/>
              <w:left w:val="nil"/>
              <w:bottom w:val="nil"/>
              <w:right w:val="nil"/>
            </w:tcBorders>
            <w:shd w:val="clear" w:color="auto" w:fill="auto"/>
            <w:vAlign w:val="center"/>
          </w:tcPr>
          <w:p w14:paraId="70B6B7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r>
              <w:rPr>
                <w:rFonts w:hint="eastAsia" w:ascii="宋体" w:hAnsi="宋体" w:eastAsia="宋体" w:cs="宋体"/>
                <w:i w:val="0"/>
                <w:iCs w:val="0"/>
                <w:color w:val="FF0000"/>
                <w:kern w:val="0"/>
                <w:sz w:val="18"/>
                <w:szCs w:val="18"/>
                <w:u w:val="none"/>
                <w:lang w:val="en-US" w:eastAsia="zh-CN" w:bidi="ar"/>
              </w:rPr>
              <w:t>非标定制类产生的费用，加工费用包含机加工、热处理等</w:t>
            </w:r>
          </w:p>
        </w:tc>
      </w:tr>
      <w:tr w14:paraId="48927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00" w:type="pct"/>
            <w:gridSpan w:val="9"/>
            <w:tcBorders>
              <w:top w:val="nil"/>
              <w:left w:val="nil"/>
              <w:bottom w:val="nil"/>
              <w:right w:val="nil"/>
            </w:tcBorders>
            <w:shd w:val="clear" w:color="auto" w:fill="auto"/>
            <w:vAlign w:val="center"/>
          </w:tcPr>
          <w:p w14:paraId="05E48C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3、人工费根据施工人员工种分类如：管理、工程师、特殊工种名称、一般人员等，</w:t>
            </w:r>
          </w:p>
        </w:tc>
      </w:tr>
      <w:tr w14:paraId="4BFE8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00" w:type="pct"/>
            <w:gridSpan w:val="9"/>
            <w:tcBorders>
              <w:top w:val="nil"/>
              <w:left w:val="nil"/>
              <w:bottom w:val="nil"/>
              <w:right w:val="nil"/>
            </w:tcBorders>
            <w:shd w:val="clear" w:color="auto" w:fill="auto"/>
            <w:vAlign w:val="center"/>
          </w:tcPr>
          <w:p w14:paraId="471B957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拆除或安装调试费用计算在人工费用内</w:t>
            </w:r>
          </w:p>
        </w:tc>
      </w:tr>
      <w:tr w14:paraId="0BC496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00" w:type="pct"/>
            <w:gridSpan w:val="9"/>
            <w:tcBorders>
              <w:top w:val="nil"/>
              <w:left w:val="nil"/>
              <w:bottom w:val="nil"/>
              <w:right w:val="nil"/>
            </w:tcBorders>
            <w:shd w:val="clear" w:color="auto" w:fill="auto"/>
            <w:vAlign w:val="center"/>
          </w:tcPr>
          <w:p w14:paraId="44DB39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4、其他费用包含运费、培训费等</w:t>
            </w:r>
          </w:p>
        </w:tc>
      </w:tr>
      <w:tr w14:paraId="3A434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000" w:type="pct"/>
            <w:gridSpan w:val="9"/>
            <w:tcBorders>
              <w:top w:val="nil"/>
              <w:left w:val="nil"/>
              <w:bottom w:val="nil"/>
              <w:right w:val="nil"/>
            </w:tcBorders>
            <w:shd w:val="clear" w:color="auto" w:fill="auto"/>
            <w:vAlign w:val="center"/>
          </w:tcPr>
          <w:p w14:paraId="190F703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r>
              <w:rPr>
                <w:rFonts w:hint="eastAsia" w:ascii="宋体" w:hAnsi="宋体" w:eastAsia="宋体" w:cs="宋体"/>
                <w:i w:val="0"/>
                <w:iCs w:val="0"/>
                <w:color w:val="FF0000"/>
                <w:kern w:val="0"/>
                <w:sz w:val="18"/>
                <w:szCs w:val="18"/>
                <w:u w:val="none"/>
                <w:lang w:val="en-US" w:eastAsia="zh-CN" w:bidi="ar"/>
              </w:rPr>
              <w:t>若项目中不包含相关内容可不省略</w:t>
            </w:r>
          </w:p>
        </w:tc>
      </w:tr>
      <w:tr w14:paraId="2A755F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000" w:type="pct"/>
            <w:gridSpan w:val="9"/>
            <w:tcBorders>
              <w:top w:val="nil"/>
              <w:left w:val="nil"/>
              <w:bottom w:val="nil"/>
              <w:right w:val="nil"/>
            </w:tcBorders>
            <w:shd w:val="clear" w:color="auto" w:fill="auto"/>
            <w:vAlign w:val="center"/>
          </w:tcPr>
          <w:p w14:paraId="5B51F91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6、若单项中包含分项需制作分项相关明细</w:t>
            </w:r>
          </w:p>
        </w:tc>
      </w:tr>
    </w:tbl>
    <w:p w14:paraId="197D29CC">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7F7233A4">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附件8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38"/>
                    <a:stretch>
                      <a:fillRect/>
                    </a:stretch>
                  </pic:blipFill>
                  <pic:spPr>
                    <a:xfrm>
                      <a:off x="0" y="0"/>
                      <a:ext cx="5758815" cy="2764790"/>
                    </a:xfrm>
                    <a:prstGeom prst="rect">
                      <a:avLst/>
                    </a:prstGeom>
                    <a:noFill/>
                    <a:ln>
                      <a:noFill/>
                    </a:ln>
                  </pic:spPr>
                </pic:pic>
              </a:graphicData>
            </a:graphic>
          </wp:inline>
        </w:drawing>
      </w:r>
    </w:p>
    <w:p w14:paraId="2F94E78D">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ascii="宋体" w:hAnsi="宋体" w:eastAsia="宋体" w:cs="宋体"/>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39"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40"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41"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42" cstate="print"/>
                    <a:srcRect/>
                    <a:stretch>
                      <a:fillRect/>
                    </a:stretch>
                  </pic:blipFill>
                  <pic:spPr>
                    <a:xfrm>
                      <a:off x="0" y="0"/>
                      <a:ext cx="5760085" cy="2853055"/>
                    </a:xfrm>
                    <a:prstGeom prst="rect">
                      <a:avLst/>
                    </a:prstGeom>
                  </pic:spPr>
                </pic:pic>
              </a:graphicData>
            </a:graphic>
          </wp:inline>
        </w:drawing>
      </w:r>
    </w:p>
    <w:p w14:paraId="589FEC2E">
      <w:pPr>
        <w:numPr>
          <w:ilvl w:val="0"/>
          <w:numId w:val="31"/>
        </w:numPr>
        <w:spacing w:line="360" w:lineRule="auto"/>
        <w:rPr>
          <w:rFonts w:ascii="宋体" w:hAnsi="宋体" w:eastAsia="宋体" w:cs="宋体"/>
          <w:color w:val="000000"/>
        </w:rPr>
      </w:pPr>
      <w:r>
        <w:rPr>
          <w:rFonts w:ascii="宋体" w:hAnsi="宋体" w:eastAsia="宋体" w:cs="宋体"/>
          <w:color w:val="000000"/>
          <w:sz w:val="24"/>
          <w:szCs w:val="28"/>
        </w:rPr>
        <w:t>按要求填写所有信息，注意非生产类要填写合作单位，最后提交审批</w:t>
      </w:r>
    </w:p>
    <w:p w14:paraId="05C3E96C">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43"/>
                    <a:stretch>
                      <a:fillRect/>
                    </a:stretch>
                  </pic:blipFill>
                  <pic:spPr>
                    <a:xfrm>
                      <a:off x="0" y="0"/>
                      <a:ext cx="5758180" cy="3058795"/>
                    </a:xfrm>
                    <a:prstGeom prst="rect">
                      <a:avLst/>
                    </a:prstGeom>
                    <a:noFill/>
                    <a:ln>
                      <a:noFill/>
                    </a:ln>
                  </pic:spPr>
                </pic:pic>
              </a:graphicData>
            </a:graphic>
          </wp:inline>
        </w:drawing>
      </w: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44" cstate="print"/>
                    <a:srcRect/>
                    <a:stretch>
                      <a:fillRect/>
                    </a:stretch>
                  </pic:blipFill>
                  <pic:spPr>
                    <a:xfrm>
                      <a:off x="0" y="0"/>
                      <a:ext cx="5760085" cy="2809875"/>
                    </a:xfrm>
                    <a:prstGeom prst="rect">
                      <a:avLst/>
                    </a:prstGeom>
                  </pic:spPr>
                </pic:pic>
              </a:graphicData>
            </a:graphic>
          </wp:inline>
        </w:drawing>
      </w:r>
    </w:p>
    <w:p w14:paraId="7AAAB53F">
      <w:pPr>
        <w:pStyle w:val="14"/>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numPr>
          <w:ilvl w:val="0"/>
          <w:numId w:val="32"/>
        </w:numPr>
        <w:rPr>
          <w:rFonts w:hint="eastAsia" w:ascii="宋体" w:hAnsi="Courier New" w:eastAsia="宋体" w:cs="Times New Roman"/>
          <w:b/>
          <w:bCs/>
          <w:kern w:val="2"/>
          <w:sz w:val="21"/>
          <w:lang w:val="en-US" w:eastAsia="zh-CN" w:bidi="ar-SA"/>
        </w:rPr>
      </w:pPr>
      <w:r>
        <w:rPr>
          <w:rFonts w:hint="eastAsia" w:ascii="宋体" w:hAnsi="Courier New" w:eastAsia="宋体" w:cs="Times New Roman"/>
          <w:b/>
          <w:bCs/>
          <w:kern w:val="2"/>
          <w:sz w:val="21"/>
          <w:lang w:val="en-US" w:eastAsia="zh-CN" w:bidi="ar-SA"/>
        </w:rPr>
        <w:t>“项目名称”和“采购形式编号”见第一部分的“项目介绍”；</w:t>
      </w:r>
    </w:p>
    <w:p w14:paraId="19AE2730">
      <w:pPr>
        <w:numPr>
          <w:ilvl w:val="0"/>
          <w:numId w:val="32"/>
        </w:numPr>
      </w:pPr>
      <w:r>
        <w:rPr>
          <w:rFonts w:hint="eastAsia" w:ascii="宋体" w:hAnsi="Courier New" w:eastAsia="宋体" w:cs="Times New Roman"/>
          <w:b/>
          <w:bCs/>
          <w:kern w:val="2"/>
          <w:sz w:val="21"/>
          <w:lang w:val="en-US" w:eastAsia="zh-CN" w:bidi="ar-SA"/>
        </w:rPr>
        <w:t>基本信息完整填写，原则上要求供应商必须填写近三年财务指标情况；</w:t>
      </w:r>
    </w:p>
    <w:p w14:paraId="2D924935">
      <w:pPr>
        <w:pStyle w:val="14"/>
        <w:numPr>
          <w:ilvl w:val="0"/>
          <w:numId w:val="32"/>
        </w:numPr>
        <w:bidi w:val="0"/>
        <w:ind w:left="0" w:leftChars="0" w:firstLine="0" w:firstLineChars="0"/>
        <w:rPr>
          <w:rFonts w:hint="eastAsia"/>
          <w:b/>
          <w:bCs/>
        </w:rPr>
      </w:pPr>
      <w:r>
        <w:rPr>
          <w:rFonts w:hint="eastAsia"/>
          <w:b/>
          <w:bCs/>
        </w:rPr>
        <w:t>管理单位选择【直管单位】、意向配套单位选择【直管单位】</w:t>
      </w:r>
      <w:r>
        <w:rPr>
          <w:rFonts w:hint="eastAsia"/>
          <w:b/>
          <w:bCs/>
          <w:lang w:eastAsia="zh-CN"/>
        </w:rPr>
        <w:t>，</w:t>
      </w:r>
      <w:r>
        <w:rPr>
          <w:rFonts w:hint="eastAsia"/>
          <w:b/>
          <w:bCs/>
        </w:rPr>
        <w:t>配套能力“供货类别”填“直管单位非生产招</w:t>
      </w:r>
      <w:r>
        <w:rPr>
          <w:rFonts w:hint="eastAsia"/>
          <w:b/>
          <w:bCs/>
          <w:highlight w:val="none"/>
        </w:rPr>
        <w:t xml:space="preserve">标 / </w:t>
      </w:r>
      <w:r>
        <w:rPr>
          <w:rFonts w:hint="eastAsia"/>
          <w:b/>
          <w:bCs/>
          <w:highlight w:val="none"/>
          <w:lang w:val="en-US" w:eastAsia="zh-CN"/>
        </w:rPr>
        <w:t>服务 / 建修服务</w:t>
      </w:r>
      <w:r>
        <w:rPr>
          <w:rFonts w:hint="eastAsia"/>
          <w:b/>
          <w:bCs/>
          <w:highlight w:val="none"/>
        </w:rPr>
        <w:t>”，业务主管部门</w:t>
      </w:r>
      <w:r>
        <w:rPr>
          <w:rFonts w:hint="eastAsia"/>
          <w:b/>
          <w:bCs/>
          <w:highlight w:val="none"/>
          <w:lang w:val="en-US" w:eastAsia="zh-CN"/>
        </w:rPr>
        <w:t>为</w:t>
      </w:r>
      <w:r>
        <w:rPr>
          <w:rFonts w:hint="eastAsia"/>
          <w:b/>
          <w:bCs/>
          <w:highlight w:val="none"/>
        </w:rPr>
        <w:t>“保卫保障部</w:t>
      </w:r>
      <w:r>
        <w:rPr>
          <w:rFonts w:hint="eastAsia"/>
          <w:b/>
          <w:bCs/>
        </w:rPr>
        <w:t>”。</w:t>
      </w:r>
    </w:p>
    <w:p w14:paraId="20937AAC">
      <w:pPr>
        <w:pStyle w:val="14"/>
        <w:numPr>
          <w:ilvl w:val="0"/>
          <w:numId w:val="0"/>
        </w:numPr>
        <w:bidi w:val="0"/>
        <w:ind w:leftChars="0"/>
        <w:rPr>
          <w:rFonts w:hint="eastAsia"/>
          <w:b/>
          <w:bCs/>
        </w:rPr>
      </w:pPr>
    </w:p>
    <w:p w14:paraId="09A59B69">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sz w:val="24"/>
          <w:szCs w:val="24"/>
          <w:lang w:val="en-US" w:eastAsia="zh-CN"/>
        </w:rPr>
      </w:pPr>
      <w:r>
        <w:rPr>
          <w:rFonts w:hint="eastAsia"/>
          <w:b/>
          <w:bCs/>
          <w:sz w:val="24"/>
          <w:szCs w:val="24"/>
          <w:lang w:val="en-US" w:eastAsia="zh-CN"/>
        </w:rPr>
        <w:t>二、维护近三年财务指标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5DCEE86B">
      <w:pPr>
        <w:rPr>
          <w:rFonts w:hint="eastAsia" w:ascii="宋体" w:hAnsi="宋体" w:eastAsia="宋体" w:cs="宋体"/>
          <w:b/>
          <w:bCs/>
          <w:color w:val="000000"/>
          <w:sz w:val="24"/>
          <w:szCs w:val="24"/>
          <w:lang w:val="en-US" w:eastAsia="zh-CN"/>
        </w:r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45"/>
                    <a:stretch>
                      <a:fillRect/>
                    </a:stretch>
                  </pic:blipFill>
                  <pic:spPr>
                    <a:xfrm>
                      <a:off x="0" y="0"/>
                      <a:ext cx="5486400" cy="2661285"/>
                    </a:xfrm>
                    <a:prstGeom prst="rect">
                      <a:avLst/>
                    </a:prstGeom>
                    <a:noFill/>
                    <a:ln>
                      <a:noFill/>
                    </a:ln>
                  </pic:spPr>
                </pic:pic>
              </a:graphicData>
            </a:graphic>
          </wp:inline>
        </w:drawing>
      </w:r>
    </w:p>
    <w:p w14:paraId="00B8FD2D">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6FEFF112">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附件9 SRM系统供应商用户手册</w:t>
      </w:r>
    </w:p>
    <w:p w14:paraId="4F79C23C">
      <w:pPr>
        <w:snapToGrid/>
        <w:spacing w:before="0" w:after="0" w:line="360" w:lineRule="auto"/>
        <w:ind w:left="0" w:right="0" w:firstLine="0"/>
        <w:jc w:val="both"/>
        <w:rPr>
          <w:rStyle w:val="37"/>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37"/>
          <w:rFonts w:hint="eastAsia" w:ascii="宋体" w:hAnsi="宋体" w:eastAsia="宋体" w:cs="宋体"/>
          <w:sz w:val="24"/>
          <w:szCs w:val="24"/>
        </w:rPr>
        <w:fldChar w:fldCharType="begin"/>
      </w:r>
      <w:r>
        <w:rPr>
          <w:rStyle w:val="37"/>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37"/>
          <w:rFonts w:hint="eastAsia" w:ascii="宋体" w:hAnsi="宋体" w:eastAsia="宋体" w:cs="宋体"/>
          <w:sz w:val="24"/>
          <w:szCs w:val="24"/>
        </w:rP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6EB598E2">
      <w:pPr>
        <w:pStyle w:val="11"/>
        <w:rPr>
          <w:rFonts w:hint="eastAsia"/>
        </w:rPr>
      </w:pPr>
      <w:r>
        <w:rPr>
          <w:rFonts w:hint="eastAsia"/>
          <w:sz w:val="24"/>
          <w:highlight w:val="none"/>
        </w:rPr>
        <w:t>初始密码为scm@2022或@2023</w:t>
      </w:r>
    </w:p>
    <w:p w14:paraId="6870C911">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14:paraId="6B38AD38">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14:paraId="09129DA8">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14:paraId="29700869">
      <w:pPr>
        <w:snapToGrid/>
        <w:spacing w:before="0" w:after="0" w:line="240" w:lineRule="auto"/>
        <w:ind w:left="0" w:right="0"/>
        <w:jc w:val="both"/>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46"/>
                    <a:stretch>
                      <a:fillRect/>
                    </a:stretch>
                  </pic:blipFill>
                  <pic:spPr>
                    <a:xfrm>
                      <a:off x="0" y="0"/>
                      <a:ext cx="5760085" cy="2269864"/>
                    </a:xfrm>
                    <a:prstGeom prst="rect">
                      <a:avLst/>
                    </a:prstGeom>
                  </pic:spPr>
                </pic:pic>
              </a:graphicData>
            </a:graphic>
          </wp:inline>
        </w:drawing>
      </w:r>
    </w:p>
    <w:p w14:paraId="6FC0C503">
      <w:pPr>
        <w:snapToGrid/>
        <w:spacing w:before="0" w:after="0" w:line="240" w:lineRule="auto"/>
        <w:ind w:left="0" w:right="0"/>
        <w:jc w:val="both"/>
      </w:pPr>
    </w:p>
    <w:p w14:paraId="12566FF3">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14:paraId="5B08C7A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14:paraId="5452BC84">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47"/>
                    <a:stretch>
                      <a:fillRect/>
                    </a:stretch>
                  </pic:blipFill>
                  <pic:spPr>
                    <a:xfrm>
                      <a:off x="0" y="0"/>
                      <a:ext cx="5760085" cy="2125673"/>
                    </a:xfrm>
                    <a:prstGeom prst="rect">
                      <a:avLst/>
                    </a:prstGeom>
                  </pic:spPr>
                </pic:pic>
              </a:graphicData>
            </a:graphic>
          </wp:inline>
        </w:drawing>
      </w:r>
    </w:p>
    <w:p w14:paraId="44AAA1FA">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14:paraId="767038DF">
      <w:pPr>
        <w:pStyle w:val="14"/>
        <w:rPr>
          <w:b/>
          <w:bCs/>
          <w:highlight w:val="none"/>
        </w:rPr>
      </w:pPr>
      <w:r>
        <w:rPr>
          <w:rFonts w:hint="eastAsia" w:ascii="宋体" w:hAnsi="宋体" w:eastAsia="宋体" w:cs="宋体"/>
          <w:b/>
          <w:bCs/>
          <w:i w:val="0"/>
          <w:strike w:val="0"/>
          <w:color w:val="000000"/>
          <w:sz w:val="24"/>
          <w:szCs w:val="28"/>
          <w:highlight w:val="none"/>
          <w:u w:val="none"/>
          <w:lang w:val="en-US" w:eastAsia="zh-CN"/>
        </w:rPr>
        <w:t>注意：系统内的投标报价单位为“万元”，如开标现场发现填错报价，即直接淘汰</w:t>
      </w:r>
      <w:r>
        <w:rPr>
          <w:rFonts w:hint="eastAsia" w:hAnsi="宋体" w:eastAsia="宋体" w:cs="宋体"/>
          <w:b/>
          <w:bCs/>
          <w:i w:val="0"/>
          <w:strike w:val="0"/>
          <w:color w:val="000000"/>
          <w:sz w:val="24"/>
          <w:szCs w:val="28"/>
          <w:highlight w:val="none"/>
          <w:u w:val="none"/>
          <w:lang w:val="en-US" w:eastAsia="zh-CN"/>
        </w:rPr>
        <w:t>。</w:t>
      </w:r>
    </w:p>
    <w:p w14:paraId="2C1CB367">
      <w:pPr>
        <w:snapToGrid/>
        <w:spacing w:before="280" w:after="290" w:line="372" w:lineRule="auto"/>
        <w:ind w:left="425" w:right="0" w:hanging="425"/>
        <w:jc w:val="both"/>
        <w:outlineLvl w:val="9"/>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48"/>
                    <a:stretch>
                      <a:fillRect/>
                    </a:stretch>
                  </pic:blipFill>
                  <pic:spPr>
                    <a:xfrm>
                      <a:off x="0" y="0"/>
                      <a:ext cx="5490210" cy="2669498"/>
                    </a:xfrm>
                    <a:prstGeom prst="rect">
                      <a:avLst/>
                    </a:prstGeom>
                  </pic:spPr>
                </pic:pic>
              </a:graphicData>
            </a:graphic>
          </wp:inline>
        </w:drawing>
      </w:r>
    </w:p>
    <w:p w14:paraId="10FBE356">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14:paraId="587847E9">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14:paraId="33A7F0BF">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14:paraId="7DFB480E">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49"/>
                    <a:stretch>
                      <a:fillRect/>
                    </a:stretch>
                  </pic:blipFill>
                  <pic:spPr>
                    <a:xfrm>
                      <a:off x="0" y="0"/>
                      <a:ext cx="5490210" cy="1992743"/>
                    </a:xfrm>
                    <a:prstGeom prst="rect">
                      <a:avLst/>
                    </a:prstGeom>
                  </pic:spPr>
                </pic:pic>
              </a:graphicData>
            </a:graphic>
          </wp:inline>
        </w:drawing>
      </w:r>
    </w:p>
    <w:p w14:paraId="79933C9D">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14:paraId="6351E23D">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14:paraId="063B414B">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14:paraId="6B4F12C4">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14:paraId="60B7C771">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14:paraId="6D12A282">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14:paraId="3EE190DD">
      <w:pPr>
        <w:snapToGrid/>
        <w:spacing w:before="280" w:after="290" w:line="372" w:lineRule="auto"/>
        <w:ind w:left="425" w:right="0" w:hanging="425"/>
        <w:jc w:val="both"/>
        <w:outlineLvl w:val="9"/>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50"/>
                    <a:stretch>
                      <a:fillRect/>
                    </a:stretch>
                  </pic:blipFill>
                  <pic:spPr>
                    <a:xfrm>
                      <a:off x="0" y="0"/>
                      <a:ext cx="5490210" cy="2544669"/>
                    </a:xfrm>
                    <a:prstGeom prst="rect">
                      <a:avLst/>
                    </a:prstGeom>
                  </pic:spPr>
                </pic:pic>
              </a:graphicData>
            </a:graphic>
          </wp:inline>
        </w:drawing>
      </w:r>
    </w:p>
    <w:p w14:paraId="5845F660">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14:paraId="4D335B85">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14:paraId="43DC18C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14:paraId="5C92D437">
      <w:pPr>
        <w:snapToGrid/>
        <w:spacing w:before="0" w:after="0" w:line="240" w:lineRule="auto"/>
        <w:ind w:left="0" w:right="0"/>
        <w:jc w:val="both"/>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51"/>
                    <a:stretch>
                      <a:fillRect/>
                    </a:stretch>
                  </pic:blipFill>
                  <pic:spPr>
                    <a:xfrm>
                      <a:off x="0" y="0"/>
                      <a:ext cx="5760085" cy="1956600"/>
                    </a:xfrm>
                    <a:prstGeom prst="rect">
                      <a:avLst/>
                    </a:prstGeom>
                  </pic:spPr>
                </pic:pic>
              </a:graphicData>
            </a:graphic>
          </wp:inline>
        </w:drawing>
      </w:r>
    </w:p>
    <w:p w14:paraId="6D948036">
      <w:pPr>
        <w:pStyle w:val="76"/>
        <w:rPr>
          <w:rFonts w:hint="default" w:hAnsi="宋体"/>
          <w:sz w:val="24"/>
          <w:lang w:val="en-US"/>
        </w:rPr>
      </w:pPr>
    </w:p>
    <w:sectPr>
      <w:headerReference r:id="rId11" w:type="first"/>
      <w:footerReference r:id="rId13" w:type="first"/>
      <w:headerReference r:id="rId10" w:type="default"/>
      <w:footerReference r:id="rId12" w:type="defaul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
    <w:altName w:val="Times New Roman"/>
    <w:panose1 w:val="00000000000000000000"/>
    <w:charset w:val="00"/>
    <w:family w:val="roman"/>
    <w:pitch w:val="default"/>
    <w:sig w:usb0="00000000" w:usb1="00000000" w:usb2="00000000" w:usb3="00000000" w:csb0="00000001" w:csb1="00000000"/>
  </w:font>
  <w:font w:name="Wingdings 2">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C3F5B7">
    <w:pPr>
      <w:pStyle w:val="18"/>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39E818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539E818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EE1B42">
    <w:pPr>
      <w:pStyle w:val="18"/>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274F3B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274F3B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1F351B">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40DB97">
                          <w:pPr>
                            <w:pStyle w:val="18"/>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2640DB97">
                    <w:pPr>
                      <w:pStyle w:val="18"/>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E11E8C">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B20830A4"/>
    <w:multiLevelType w:val="multilevel"/>
    <w:tmpl w:val="B20830A4"/>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B862383A"/>
    <w:multiLevelType w:val="multilevel"/>
    <w:tmpl w:val="B862383A"/>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
    <w:nsid w:val="B9F08EBE"/>
    <w:multiLevelType w:val="multilevel"/>
    <w:tmpl w:val="B9F08EBE"/>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highlight w:val="none"/>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5">
    <w:nsid w:val="D05F1A21"/>
    <w:multiLevelType w:val="multilevel"/>
    <w:tmpl w:val="D05F1A21"/>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b w:val="0"/>
        <w:bCs w:val="0"/>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6">
    <w:nsid w:val="D87ECBDD"/>
    <w:multiLevelType w:val="multilevel"/>
    <w:tmpl w:val="D87ECBDD"/>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7">
    <w:nsid w:val="E1864EA1"/>
    <w:multiLevelType w:val="singleLevel"/>
    <w:tmpl w:val="E1864EA1"/>
    <w:lvl w:ilvl="0" w:tentative="0">
      <w:start w:val="1"/>
      <w:numFmt w:val="bullet"/>
      <w:lvlText w:val=""/>
      <w:lvlJc w:val="left"/>
      <w:pPr>
        <w:ind w:left="420" w:hanging="420"/>
      </w:pPr>
      <w:rPr>
        <w:rFonts w:hint="default" w:ascii="Wingdings" w:hAnsi="Wingdings"/>
      </w:rPr>
    </w:lvl>
  </w:abstractNum>
  <w:abstractNum w:abstractNumId="8">
    <w:nsid w:val="E8D42257"/>
    <w:multiLevelType w:val="singleLevel"/>
    <w:tmpl w:val="E8D42257"/>
    <w:lvl w:ilvl="0" w:tentative="0">
      <w:start w:val="1"/>
      <w:numFmt w:val="decimal"/>
      <w:lvlText w:val="%1."/>
      <w:lvlJc w:val="left"/>
      <w:pPr>
        <w:tabs>
          <w:tab w:val="left" w:pos="312"/>
        </w:tabs>
      </w:pPr>
    </w:lvl>
  </w:abstractNum>
  <w:abstractNum w:abstractNumId="9">
    <w:nsid w:val="F40E5138"/>
    <w:multiLevelType w:val="singleLevel"/>
    <w:tmpl w:val="F40E5138"/>
    <w:lvl w:ilvl="0" w:tentative="0">
      <w:start w:val="1"/>
      <w:numFmt w:val="bullet"/>
      <w:suff w:val="nothing"/>
      <w:lvlText w:val=""/>
      <w:lvlJc w:val="left"/>
      <w:pPr>
        <w:ind w:left="0" w:leftChars="0" w:firstLine="0" w:firstLineChars="0"/>
      </w:pPr>
      <w:rPr>
        <w:rFonts w:hint="default" w:ascii="Wingdings" w:hAnsi="Wingdings"/>
      </w:rPr>
    </w:lvl>
  </w:abstractNum>
  <w:abstractNum w:abstractNumId="10">
    <w:nsid w:val="00000003"/>
    <w:multiLevelType w:val="singleLevel"/>
    <w:tmpl w:val="00000003"/>
    <w:lvl w:ilvl="0" w:tentative="0">
      <w:start w:val="5"/>
      <w:numFmt w:val="decimal"/>
      <w:lvlText w:val="%1."/>
      <w:lvlJc w:val="left"/>
      <w:pPr>
        <w:tabs>
          <w:tab w:val="left" w:pos="312"/>
        </w:tabs>
      </w:pPr>
    </w:lvl>
  </w:abstractNum>
  <w:abstractNum w:abstractNumId="11">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2">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13">
    <w:nsid w:val="11906048"/>
    <w:multiLevelType w:val="multilevel"/>
    <w:tmpl w:val="11906048"/>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4">
    <w:nsid w:val="12D9A626"/>
    <w:multiLevelType w:val="singleLevel"/>
    <w:tmpl w:val="12D9A626"/>
    <w:lvl w:ilvl="0" w:tentative="0">
      <w:start w:val="3"/>
      <w:numFmt w:val="chineseCounting"/>
      <w:suff w:val="nothing"/>
      <w:lvlText w:val="第%1部分　"/>
      <w:lvlJc w:val="left"/>
      <w:rPr>
        <w:rFonts w:hint="eastAsia"/>
      </w:rPr>
    </w:lvl>
  </w:abstractNum>
  <w:abstractNum w:abstractNumId="15">
    <w:nsid w:val="13C67257"/>
    <w:multiLevelType w:val="multilevel"/>
    <w:tmpl w:val="13C67257"/>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840" w:leftChars="0" w:hanging="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6">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7">
    <w:nsid w:val="199F58C0"/>
    <w:multiLevelType w:val="multilevel"/>
    <w:tmpl w:val="199F58C0"/>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18">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9">
    <w:nsid w:val="2B8672BE"/>
    <w:multiLevelType w:val="singleLevel"/>
    <w:tmpl w:val="2B8672BE"/>
    <w:lvl w:ilvl="0" w:tentative="0">
      <w:start w:val="1"/>
      <w:numFmt w:val="decimal"/>
      <w:lvlText w:val="%1."/>
      <w:lvlJc w:val="left"/>
      <w:pPr>
        <w:ind w:left="425" w:hanging="425"/>
      </w:pPr>
      <w:rPr>
        <w:rFonts w:hint="default"/>
      </w:rPr>
    </w:lvl>
  </w:abstractNum>
  <w:abstractNum w:abstractNumId="20">
    <w:nsid w:val="3DA58DF5"/>
    <w:multiLevelType w:val="multilevel"/>
    <w:tmpl w:val="3DA58DF5"/>
    <w:lvl w:ilvl="0" w:tentative="0">
      <w:start w:val="1"/>
      <w:numFmt w:val="decimal"/>
      <w:lvlText w:val="%1."/>
      <w:lvlJc w:val="left"/>
      <w:pPr>
        <w:ind w:left="425" w:hanging="425"/>
      </w:pPr>
      <w:rPr>
        <w:rFonts w:hint="default"/>
        <w:b w:val="0"/>
        <w:bCs w:val="0"/>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1">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5">
    <w:nsid w:val="58A803A7"/>
    <w:multiLevelType w:val="singleLevel"/>
    <w:tmpl w:val="58A803A7"/>
    <w:lvl w:ilvl="0" w:tentative="0">
      <w:start w:val="1"/>
      <w:numFmt w:val="decimal"/>
      <w:suff w:val="nothing"/>
      <w:lvlText w:val="%1."/>
      <w:lvlJc w:val="left"/>
      <w:pPr>
        <w:ind w:left="454" w:leftChars="0" w:hanging="454" w:firstLineChars="0"/>
      </w:pPr>
      <w:rPr>
        <w:rFonts w:hint="default"/>
      </w:rPr>
    </w:lvl>
  </w:abstractNum>
  <w:abstractNum w:abstractNumId="26">
    <w:nsid w:val="5A622522"/>
    <w:multiLevelType w:val="multilevel"/>
    <w:tmpl w:val="5A622522"/>
    <w:lvl w:ilvl="0" w:tentative="0">
      <w:start w:val="1"/>
      <w:numFmt w:val="chineseCountingThousand"/>
      <w:suff w:val="nothing"/>
      <w:lvlText w:val="%1  "/>
      <w:lvlJc w:val="left"/>
      <w:pPr>
        <w:ind w:left="8648" w:hanging="8648"/>
      </w:pPr>
      <w:rPr>
        <w:rFonts w:hint="eastAsia" w:ascii="黑体" w:hAnsi="黑体" w:eastAsia="黑体"/>
        <w:b w:val="0"/>
        <w:i w:val="0"/>
        <w:caps w:val="0"/>
        <w:strike w:val="0"/>
        <w:dstrike w:val="0"/>
        <w:vanish w:val="0"/>
        <w:color w:val="auto"/>
        <w:sz w:val="28"/>
        <w:u w:val="none"/>
        <w:vertAlign w:val="baseline"/>
        <w:lang w:val="en-US"/>
      </w:rPr>
    </w:lvl>
    <w:lvl w:ilvl="1" w:tentative="0">
      <w:start w:val="1"/>
      <w:numFmt w:val="decimal"/>
      <w:pStyle w:val="127"/>
      <w:isLgl/>
      <w:suff w:val="nothing"/>
      <w:lvlText w:val="%1.%2  "/>
      <w:lvlJc w:val="left"/>
      <w:pPr>
        <w:ind w:left="0" w:firstLine="0"/>
      </w:pPr>
      <w:rPr>
        <w:rFonts w:hint="eastAsia" w:ascii="黑体" w:hAnsi="黑体" w:eastAsia="黑体"/>
        <w:b w:val="0"/>
        <w:i w:val="0"/>
        <w:caps w:val="0"/>
        <w:strike w:val="0"/>
        <w:dstrike w:val="0"/>
        <w:vanish w:val="0"/>
        <w:color w:val="auto"/>
        <w:sz w:val="24"/>
        <w:u w:val="none"/>
        <w:vertAlign w:val="baseline"/>
      </w:rPr>
    </w:lvl>
    <w:lvl w:ilvl="2" w:tentative="0">
      <w:start w:val="1"/>
      <w:numFmt w:val="decimal"/>
      <w:isLgl/>
      <w:suff w:val="nothing"/>
      <w:lvlText w:val="%1.%2.%3  "/>
      <w:lvlJc w:val="left"/>
      <w:pPr>
        <w:ind w:left="0" w:firstLine="0"/>
      </w:pPr>
      <w:rPr>
        <w:rFonts w:hint="eastAsia" w:ascii="黑体" w:hAnsi="黑体" w:eastAsia="黑体"/>
        <w:b w:val="0"/>
        <w:i w:val="0"/>
        <w:caps w:val="0"/>
        <w:strike w:val="0"/>
        <w:dstrike w:val="0"/>
        <w:vanish w:val="0"/>
        <w:color w:val="auto"/>
        <w:sz w:val="24"/>
        <w:u w:val="none"/>
        <w:vertAlign w:val="baseline"/>
      </w:rPr>
    </w:lvl>
    <w:lvl w:ilvl="3" w:tentative="0">
      <w:start w:val="1"/>
      <w:numFmt w:val="decimal"/>
      <w:isLgl/>
      <w:suff w:val="nothing"/>
      <w:lvlText w:val="%1.%2.%3.%4  "/>
      <w:lvlJc w:val="left"/>
      <w:pPr>
        <w:ind w:left="0" w:firstLine="0"/>
      </w:pPr>
      <w:rPr>
        <w:rFonts w:hint="eastAsia" w:ascii="宋体" w:hAnsi="黑体" w:eastAsia="宋体"/>
        <w:b w:val="0"/>
        <w:i w:val="0"/>
        <w:caps w:val="0"/>
        <w:strike w:val="0"/>
        <w:dstrike w:val="0"/>
        <w:vanish w:val="0"/>
        <w:color w:val="auto"/>
        <w:sz w:val="24"/>
        <w:szCs w:val="24"/>
        <w:u w:val="none"/>
        <w:vertAlign w:val="baseline"/>
      </w:rPr>
    </w:lvl>
    <w:lvl w:ilvl="4" w:tentative="0">
      <w:start w:val="1"/>
      <w:numFmt w:val="decimal"/>
      <w:pStyle w:val="122"/>
      <w:suff w:val="nothing"/>
      <w:lvlText w:val="    %5  "/>
      <w:lvlJc w:val="left"/>
      <w:pPr>
        <w:ind w:left="0" w:firstLine="0"/>
      </w:pPr>
      <w:rPr>
        <w:rFonts w:hint="eastAsia" w:ascii="宋体" w:hAnsi="宋体" w:eastAsia="宋体"/>
        <w:b w:val="0"/>
        <w:bCs/>
        <w:i w:val="0"/>
        <w:color w:val="auto"/>
        <w:sz w:val="24"/>
        <w:szCs w:val="24"/>
      </w:rPr>
    </w:lvl>
    <w:lvl w:ilvl="5" w:tentative="0">
      <w:start w:val="1"/>
      <w:numFmt w:val="decimal"/>
      <w:pStyle w:val="128"/>
      <w:suff w:val="nothing"/>
      <w:lvlText w:val="    %6) "/>
      <w:lvlJc w:val="left"/>
      <w:pPr>
        <w:ind w:left="0" w:firstLine="0"/>
      </w:pPr>
      <w:rPr>
        <w:rFonts w:hint="eastAsia" w:ascii="宋体" w:hAnsi="宋体" w:eastAsia="宋体"/>
        <w:b w:val="0"/>
        <w:i w:val="0"/>
        <w:sz w:val="24"/>
        <w:szCs w:val="24"/>
        <w:lang w:eastAsia="zh-CN"/>
      </w:rPr>
    </w:lvl>
    <w:lvl w:ilvl="6" w:tentative="0">
      <w:start w:val="1"/>
      <w:numFmt w:val="decimal"/>
      <w:lvlRestart w:val="2"/>
      <w:pStyle w:val="124"/>
      <w:isLgl/>
      <w:suff w:val="nothing"/>
      <w:lvlText w:val="图%1.%2-%7  "/>
      <w:lvlJc w:val="left"/>
      <w:pPr>
        <w:ind w:left="0" w:firstLine="0"/>
      </w:pPr>
      <w:rPr>
        <w:rFonts w:hint="eastAsia" w:ascii="黑体" w:hAnsi="黑体" w:eastAsia="黑体"/>
        <w:b w:val="0"/>
        <w:i w:val="0"/>
        <w:sz w:val="24"/>
        <w:szCs w:val="24"/>
        <w:lang w:val="en-US"/>
      </w:rPr>
    </w:lvl>
    <w:lvl w:ilvl="7" w:tentative="0">
      <w:start w:val="1"/>
      <w:numFmt w:val="decimal"/>
      <w:lvlRestart w:val="2"/>
      <w:isLgl/>
      <w:suff w:val="nothing"/>
      <w:lvlText w:val="表%1.%2-%8  "/>
      <w:lvlJc w:val="left"/>
      <w:pPr>
        <w:ind w:left="0" w:firstLine="0"/>
      </w:pPr>
      <w:rPr>
        <w:rFonts w:hint="eastAsia" w:ascii="黑体" w:hAnsi="黑体" w:eastAsia="黑体"/>
        <w:b w:val="0"/>
        <w:i w:val="0"/>
        <w:sz w:val="24"/>
        <w:szCs w:val="24"/>
      </w:rPr>
    </w:lvl>
    <w:lvl w:ilvl="8" w:tentative="0">
      <w:start w:val="1"/>
      <w:numFmt w:val="decimal"/>
      <w:pStyle w:val="116"/>
      <w:suff w:val="nothing"/>
      <w:lvlText w:val="%9"/>
      <w:lvlJc w:val="left"/>
      <w:pPr>
        <w:ind w:left="0" w:firstLine="0"/>
      </w:pPr>
      <w:rPr>
        <w:rFonts w:hint="eastAsia" w:ascii="宋体" w:hAnsi="宋体" w:eastAsia="宋体"/>
        <w:b w:val="0"/>
        <w:i w:val="0"/>
        <w:sz w:val="24"/>
        <w:szCs w:val="24"/>
      </w:rPr>
    </w:lvl>
  </w:abstractNum>
  <w:abstractNum w:abstractNumId="27">
    <w:nsid w:val="5A6836EF"/>
    <w:multiLevelType w:val="singleLevel"/>
    <w:tmpl w:val="5A6836EF"/>
    <w:lvl w:ilvl="0" w:tentative="0">
      <w:start w:val="1"/>
      <w:numFmt w:val="decimal"/>
      <w:suff w:val="nothing"/>
      <w:lvlText w:val="%1."/>
      <w:lvlJc w:val="left"/>
      <w:pPr>
        <w:ind w:left="0" w:firstLine="0"/>
      </w:pPr>
    </w:lvl>
  </w:abstractNum>
  <w:abstractNum w:abstractNumId="28">
    <w:nsid w:val="5B6F7349"/>
    <w:multiLevelType w:val="multilevel"/>
    <w:tmpl w:val="5B6F7349"/>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9">
    <w:nsid w:val="5EEE3A7E"/>
    <w:multiLevelType w:val="multilevel"/>
    <w:tmpl w:val="5EEE3A7E"/>
    <w:lvl w:ilvl="0" w:tentative="0">
      <w:start w:val="1"/>
      <w:numFmt w:val="bullet"/>
      <w:suff w:val="nothing"/>
      <w:lvlText w:val=""/>
      <w:lvlJc w:val="left"/>
      <w:pPr>
        <w:ind w:left="0" w:leftChars="0" w:firstLine="0" w:firstLineChars="0"/>
      </w:pPr>
      <w:rPr>
        <w:rFonts w:hint="default" w:ascii="Wingdings" w:hAnsi="Wingdings"/>
        <w:color w:val="auto"/>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30">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21"/>
  </w:num>
  <w:num w:numId="2">
    <w:abstractNumId w:val="30"/>
  </w:num>
  <w:num w:numId="3">
    <w:abstractNumId w:val="24"/>
  </w:num>
  <w:num w:numId="4">
    <w:abstractNumId w:val="22"/>
  </w:num>
  <w:num w:numId="5">
    <w:abstractNumId w:val="11"/>
  </w:num>
  <w:num w:numId="6">
    <w:abstractNumId w:val="16"/>
  </w:num>
  <w:num w:numId="7">
    <w:abstractNumId w:val="18"/>
  </w:num>
  <w:num w:numId="8">
    <w:abstractNumId w:val="23"/>
  </w:num>
  <w:num w:numId="9">
    <w:abstractNumId w:val="26"/>
  </w:num>
  <w:num w:numId="10">
    <w:abstractNumId w:val="25"/>
  </w:num>
  <w:num w:numId="11">
    <w:abstractNumId w:val="15"/>
  </w:num>
  <w:num w:numId="12">
    <w:abstractNumId w:val="13"/>
  </w:num>
  <w:num w:numId="13">
    <w:abstractNumId w:val="7"/>
  </w:num>
  <w:num w:numId="14">
    <w:abstractNumId w:val="0"/>
  </w:num>
  <w:num w:numId="15">
    <w:abstractNumId w:val="4"/>
  </w:num>
  <w:num w:numId="16">
    <w:abstractNumId w:val="5"/>
  </w:num>
  <w:num w:numId="17">
    <w:abstractNumId w:val="3"/>
  </w:num>
  <w:num w:numId="18">
    <w:abstractNumId w:val="12"/>
  </w:num>
  <w:num w:numId="19">
    <w:abstractNumId w:val="17"/>
  </w:num>
  <w:num w:numId="20">
    <w:abstractNumId w:val="2"/>
  </w:num>
  <w:num w:numId="21">
    <w:abstractNumId w:val="29"/>
  </w:num>
  <w:num w:numId="22">
    <w:abstractNumId w:val="6"/>
  </w:num>
  <w:num w:numId="23">
    <w:abstractNumId w:val="28"/>
  </w:num>
  <w:num w:numId="24">
    <w:abstractNumId w:val="9"/>
  </w:num>
  <w:num w:numId="25">
    <w:abstractNumId w:val="1"/>
  </w:num>
  <w:num w:numId="26">
    <w:abstractNumId w:val="20"/>
  </w:num>
  <w:num w:numId="27">
    <w:abstractNumId w:val="27"/>
  </w:num>
  <w:num w:numId="28">
    <w:abstractNumId w:val="19"/>
  </w:num>
  <w:num w:numId="29">
    <w:abstractNumId w:val="14"/>
  </w:num>
  <w:num w:numId="3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
  </w:num>
  <w:num w:numId="3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2CDB"/>
    <w:rsid w:val="007C32E0"/>
    <w:rsid w:val="007C54A3"/>
    <w:rsid w:val="007C60C1"/>
    <w:rsid w:val="007C76C4"/>
    <w:rsid w:val="007C7FA8"/>
    <w:rsid w:val="007D09D1"/>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563B79"/>
    <w:rsid w:val="02CC3DCA"/>
    <w:rsid w:val="02FE76EF"/>
    <w:rsid w:val="034E1239"/>
    <w:rsid w:val="03F033B0"/>
    <w:rsid w:val="05612989"/>
    <w:rsid w:val="057C1D39"/>
    <w:rsid w:val="05891259"/>
    <w:rsid w:val="05D554DB"/>
    <w:rsid w:val="0654565B"/>
    <w:rsid w:val="06AB71F5"/>
    <w:rsid w:val="07253DF6"/>
    <w:rsid w:val="07613623"/>
    <w:rsid w:val="08633479"/>
    <w:rsid w:val="09630A6C"/>
    <w:rsid w:val="0A63147A"/>
    <w:rsid w:val="0ADB2EF0"/>
    <w:rsid w:val="0ADD4CBE"/>
    <w:rsid w:val="0B415BB4"/>
    <w:rsid w:val="0C144857"/>
    <w:rsid w:val="0C83309C"/>
    <w:rsid w:val="0CB51572"/>
    <w:rsid w:val="0D01045C"/>
    <w:rsid w:val="0DE73E36"/>
    <w:rsid w:val="0E4D31E3"/>
    <w:rsid w:val="0E530E38"/>
    <w:rsid w:val="10DC2AA3"/>
    <w:rsid w:val="10FA7C8C"/>
    <w:rsid w:val="12174CE2"/>
    <w:rsid w:val="121D1E44"/>
    <w:rsid w:val="12F64B6E"/>
    <w:rsid w:val="130B198F"/>
    <w:rsid w:val="13FA68E0"/>
    <w:rsid w:val="15BB1367"/>
    <w:rsid w:val="16A918E4"/>
    <w:rsid w:val="17D966D6"/>
    <w:rsid w:val="18146E94"/>
    <w:rsid w:val="18945E62"/>
    <w:rsid w:val="19517BDA"/>
    <w:rsid w:val="19581095"/>
    <w:rsid w:val="19AE68D1"/>
    <w:rsid w:val="19E33213"/>
    <w:rsid w:val="1A463A67"/>
    <w:rsid w:val="1A946145"/>
    <w:rsid w:val="1B481CDF"/>
    <w:rsid w:val="1BA3160C"/>
    <w:rsid w:val="1BC71D3B"/>
    <w:rsid w:val="1C59115B"/>
    <w:rsid w:val="1D596BD7"/>
    <w:rsid w:val="1DFE17D9"/>
    <w:rsid w:val="1E296445"/>
    <w:rsid w:val="1EFD1680"/>
    <w:rsid w:val="1F6C766B"/>
    <w:rsid w:val="1F6D42D7"/>
    <w:rsid w:val="1FB23E60"/>
    <w:rsid w:val="1FBA79B4"/>
    <w:rsid w:val="20D970F2"/>
    <w:rsid w:val="212F23EA"/>
    <w:rsid w:val="219A46B2"/>
    <w:rsid w:val="21F50ADF"/>
    <w:rsid w:val="2225345A"/>
    <w:rsid w:val="226A2E83"/>
    <w:rsid w:val="227640E7"/>
    <w:rsid w:val="227F2CA6"/>
    <w:rsid w:val="22C5630B"/>
    <w:rsid w:val="23EC0BA6"/>
    <w:rsid w:val="24701A48"/>
    <w:rsid w:val="247E07FE"/>
    <w:rsid w:val="25EC6AF8"/>
    <w:rsid w:val="268B0052"/>
    <w:rsid w:val="26CF6817"/>
    <w:rsid w:val="272A6A1B"/>
    <w:rsid w:val="27743C90"/>
    <w:rsid w:val="27B358EA"/>
    <w:rsid w:val="283931F7"/>
    <w:rsid w:val="284A307C"/>
    <w:rsid w:val="28B55739"/>
    <w:rsid w:val="29CA2459"/>
    <w:rsid w:val="2B271A58"/>
    <w:rsid w:val="2B4D164C"/>
    <w:rsid w:val="2B6304A7"/>
    <w:rsid w:val="2C642D3E"/>
    <w:rsid w:val="2CF6734C"/>
    <w:rsid w:val="2D4D284A"/>
    <w:rsid w:val="2D663463"/>
    <w:rsid w:val="2E112A52"/>
    <w:rsid w:val="2EDD38C8"/>
    <w:rsid w:val="2EF96EE4"/>
    <w:rsid w:val="2EFB779B"/>
    <w:rsid w:val="2FF10008"/>
    <w:rsid w:val="30C9346B"/>
    <w:rsid w:val="317E4255"/>
    <w:rsid w:val="31E37A09"/>
    <w:rsid w:val="32C207BF"/>
    <w:rsid w:val="3380787D"/>
    <w:rsid w:val="33822A0F"/>
    <w:rsid w:val="34F565DC"/>
    <w:rsid w:val="35D271A0"/>
    <w:rsid w:val="36254FE4"/>
    <w:rsid w:val="36AA39B8"/>
    <w:rsid w:val="372F61E0"/>
    <w:rsid w:val="39322FCA"/>
    <w:rsid w:val="3A503E1E"/>
    <w:rsid w:val="3AB90991"/>
    <w:rsid w:val="3B706131"/>
    <w:rsid w:val="3BF833EC"/>
    <w:rsid w:val="3C8E02FC"/>
    <w:rsid w:val="3DE11DF4"/>
    <w:rsid w:val="3E6F041E"/>
    <w:rsid w:val="3E846635"/>
    <w:rsid w:val="3EC02A3D"/>
    <w:rsid w:val="3EDE747D"/>
    <w:rsid w:val="3F9D2397"/>
    <w:rsid w:val="40AC20A0"/>
    <w:rsid w:val="41A5482C"/>
    <w:rsid w:val="4275481E"/>
    <w:rsid w:val="428B617A"/>
    <w:rsid w:val="42CE288A"/>
    <w:rsid w:val="433D7BDC"/>
    <w:rsid w:val="437E1813"/>
    <w:rsid w:val="43A427AA"/>
    <w:rsid w:val="43E96A97"/>
    <w:rsid w:val="444E2202"/>
    <w:rsid w:val="45354CBC"/>
    <w:rsid w:val="45BD47FC"/>
    <w:rsid w:val="45CC5FB2"/>
    <w:rsid w:val="46B75BA8"/>
    <w:rsid w:val="46E91D19"/>
    <w:rsid w:val="48C97955"/>
    <w:rsid w:val="48D805C0"/>
    <w:rsid w:val="492E2C7C"/>
    <w:rsid w:val="49880C8F"/>
    <w:rsid w:val="4A1A43A3"/>
    <w:rsid w:val="4A2007F8"/>
    <w:rsid w:val="4A8835F7"/>
    <w:rsid w:val="4B592E71"/>
    <w:rsid w:val="4BFA7044"/>
    <w:rsid w:val="4DF75369"/>
    <w:rsid w:val="4E9E572E"/>
    <w:rsid w:val="4EA23B01"/>
    <w:rsid w:val="4EB0217D"/>
    <w:rsid w:val="4F8B220C"/>
    <w:rsid w:val="504F4EAF"/>
    <w:rsid w:val="516C4BAA"/>
    <w:rsid w:val="51D51447"/>
    <w:rsid w:val="52B9239A"/>
    <w:rsid w:val="52D52A7F"/>
    <w:rsid w:val="54287EA1"/>
    <w:rsid w:val="54BD78FD"/>
    <w:rsid w:val="552A3C28"/>
    <w:rsid w:val="555A2DA3"/>
    <w:rsid w:val="56901A99"/>
    <w:rsid w:val="571B2939"/>
    <w:rsid w:val="581925FA"/>
    <w:rsid w:val="58A86DDE"/>
    <w:rsid w:val="59154AD7"/>
    <w:rsid w:val="5A542AB4"/>
    <w:rsid w:val="5ADF548D"/>
    <w:rsid w:val="5BF95104"/>
    <w:rsid w:val="5C4627AE"/>
    <w:rsid w:val="5C9249CA"/>
    <w:rsid w:val="5D5C60B4"/>
    <w:rsid w:val="5DA23E51"/>
    <w:rsid w:val="5E5B22B9"/>
    <w:rsid w:val="60027C70"/>
    <w:rsid w:val="60651FB9"/>
    <w:rsid w:val="614E12EC"/>
    <w:rsid w:val="616D6769"/>
    <w:rsid w:val="62BD60DC"/>
    <w:rsid w:val="63F04A69"/>
    <w:rsid w:val="646661E3"/>
    <w:rsid w:val="646A3D0C"/>
    <w:rsid w:val="64A82747"/>
    <w:rsid w:val="65336B29"/>
    <w:rsid w:val="662C7CA8"/>
    <w:rsid w:val="66526AE4"/>
    <w:rsid w:val="66A50B1E"/>
    <w:rsid w:val="67095CF1"/>
    <w:rsid w:val="674E3DF4"/>
    <w:rsid w:val="67B2063C"/>
    <w:rsid w:val="67C97AC3"/>
    <w:rsid w:val="67D5595A"/>
    <w:rsid w:val="67E30EC1"/>
    <w:rsid w:val="695D046C"/>
    <w:rsid w:val="6A4E3B2B"/>
    <w:rsid w:val="6AC838A9"/>
    <w:rsid w:val="6B481C3B"/>
    <w:rsid w:val="6B875383"/>
    <w:rsid w:val="6C1331A3"/>
    <w:rsid w:val="6C765676"/>
    <w:rsid w:val="6CA84BC1"/>
    <w:rsid w:val="6D170ADE"/>
    <w:rsid w:val="6D3E4756"/>
    <w:rsid w:val="6F12155D"/>
    <w:rsid w:val="6FC523EB"/>
    <w:rsid w:val="6FE22646"/>
    <w:rsid w:val="6FFA12C6"/>
    <w:rsid w:val="70825D63"/>
    <w:rsid w:val="71FE41EB"/>
    <w:rsid w:val="72427E2F"/>
    <w:rsid w:val="72895F2E"/>
    <w:rsid w:val="72C02EBE"/>
    <w:rsid w:val="72C507AD"/>
    <w:rsid w:val="72D028D8"/>
    <w:rsid w:val="73234831"/>
    <w:rsid w:val="745D47C3"/>
    <w:rsid w:val="75341FA7"/>
    <w:rsid w:val="755404B8"/>
    <w:rsid w:val="764F7753"/>
    <w:rsid w:val="76AC3757"/>
    <w:rsid w:val="77D4005C"/>
    <w:rsid w:val="78292927"/>
    <w:rsid w:val="787F7564"/>
    <w:rsid w:val="78D35C78"/>
    <w:rsid w:val="78D62583"/>
    <w:rsid w:val="78F33EC6"/>
    <w:rsid w:val="7C6021A7"/>
    <w:rsid w:val="7C63436D"/>
    <w:rsid w:val="7CAB4D9F"/>
    <w:rsid w:val="7CB93F8E"/>
    <w:rsid w:val="7CED7FF7"/>
    <w:rsid w:val="7CF66B46"/>
    <w:rsid w:val="7D185B2A"/>
    <w:rsid w:val="7D4A0A5C"/>
    <w:rsid w:val="7D5B4A17"/>
    <w:rsid w:val="7D97125D"/>
    <w:rsid w:val="7DB618B0"/>
    <w:rsid w:val="7DBD28BA"/>
    <w:rsid w:val="7E736B66"/>
    <w:rsid w:val="7EE64005"/>
    <w:rsid w:val="7EEE33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111"/>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6"/>
    <w:qFormat/>
    <w:uiPriority w:val="99"/>
    <w:pPr>
      <w:jc w:val="left"/>
    </w:pPr>
  </w:style>
  <w:style w:type="paragraph" w:styleId="11">
    <w:name w:val="Body Text"/>
    <w:basedOn w:val="1"/>
    <w:link w:val="42"/>
    <w:semiHidden/>
    <w:qFormat/>
    <w:uiPriority w:val="98"/>
    <w:rPr>
      <w:rFonts w:ascii="仿宋_GB2312" w:eastAsia="仿宋_GB2312"/>
      <w:sz w:val="32"/>
    </w:rPr>
  </w:style>
  <w:style w:type="paragraph" w:styleId="12">
    <w:name w:val="Body Text Indent"/>
    <w:basedOn w:val="1"/>
    <w:next w:val="1"/>
    <w:link w:val="49"/>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1"/>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8"/>
    <w:semiHidden/>
    <w:qFormat/>
    <w:uiPriority w:val="0"/>
    <w:rPr>
      <w:sz w:val="18"/>
      <w:szCs w:val="18"/>
    </w:rPr>
  </w:style>
  <w:style w:type="paragraph" w:styleId="18">
    <w:name w:val="footer"/>
    <w:basedOn w:val="1"/>
    <w:link w:val="43"/>
    <w:semiHidden/>
    <w:qFormat/>
    <w:uiPriority w:val="0"/>
    <w:pPr>
      <w:tabs>
        <w:tab w:val="center" w:pos="4153"/>
        <w:tab w:val="right" w:pos="8306"/>
      </w:tabs>
      <w:snapToGrid w:val="0"/>
      <w:jc w:val="left"/>
    </w:pPr>
    <w:rPr>
      <w:sz w:val="18"/>
      <w:szCs w:val="18"/>
    </w:rPr>
  </w:style>
  <w:style w:type="paragraph" w:styleId="19">
    <w:name w:val="header"/>
    <w:basedOn w:val="1"/>
    <w:link w:val="53"/>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4"/>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basedOn w:val="32"/>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paragraph" w:customStyle="1" w:styleId="39">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40">
    <w:name w:val="Char Char3"/>
    <w:semiHidden/>
    <w:qFormat/>
    <w:uiPriority w:val="98"/>
    <w:rPr>
      <w:rFonts w:ascii="宋体" w:hAnsi="Courier New" w:eastAsia="宋体"/>
      <w:kern w:val="2"/>
      <w:sz w:val="21"/>
      <w:lang w:val="en-US" w:eastAsia="zh-CN" w:bidi="ar-SA"/>
    </w:rPr>
  </w:style>
  <w:style w:type="character" w:customStyle="1" w:styleId="41">
    <w:name w:val="纯文本 Char"/>
    <w:semiHidden/>
    <w:qFormat/>
    <w:uiPriority w:val="98"/>
    <w:rPr>
      <w:rFonts w:ascii="宋体" w:hAnsi="Courier New" w:eastAsia="宋体"/>
      <w:kern w:val="2"/>
      <w:sz w:val="21"/>
      <w:lang w:val="en-US" w:eastAsia="zh-CN" w:bidi="ar-SA"/>
    </w:rPr>
  </w:style>
  <w:style w:type="character" w:customStyle="1" w:styleId="42">
    <w:name w:val="正文文本 字符"/>
    <w:link w:val="11"/>
    <w:semiHidden/>
    <w:qFormat/>
    <w:uiPriority w:val="98"/>
    <w:rPr>
      <w:rFonts w:ascii="仿宋_GB2312" w:eastAsia="仿宋_GB2312"/>
      <w:kern w:val="2"/>
      <w:sz w:val="32"/>
    </w:rPr>
  </w:style>
  <w:style w:type="character" w:customStyle="1" w:styleId="43">
    <w:name w:val="页脚 字符"/>
    <w:link w:val="18"/>
    <w:semiHidden/>
    <w:qFormat/>
    <w:uiPriority w:val="0"/>
    <w:rPr>
      <w:kern w:val="2"/>
      <w:sz w:val="18"/>
      <w:szCs w:val="18"/>
    </w:rPr>
  </w:style>
  <w:style w:type="character" w:customStyle="1" w:styleId="44">
    <w:name w:val="标题 3 字符"/>
    <w:link w:val="4"/>
    <w:semiHidden/>
    <w:qFormat/>
    <w:uiPriority w:val="0"/>
    <w:rPr>
      <w:b/>
      <w:bCs/>
      <w:kern w:val="2"/>
      <w:sz w:val="32"/>
      <w:szCs w:val="32"/>
    </w:rPr>
  </w:style>
  <w:style w:type="character" w:customStyle="1" w:styleId="45">
    <w:name w:val="正文文本 Char"/>
    <w:semiHidden/>
    <w:qFormat/>
    <w:uiPriority w:val="98"/>
    <w:rPr>
      <w:rFonts w:ascii="仿宋_GB2312" w:eastAsia="仿宋_GB2312"/>
      <w:kern w:val="2"/>
      <w:sz w:val="32"/>
    </w:rPr>
  </w:style>
  <w:style w:type="character" w:customStyle="1" w:styleId="46">
    <w:name w:val="批注文字 字符"/>
    <w:link w:val="10"/>
    <w:qFormat/>
    <w:uiPriority w:val="99"/>
    <w:rPr>
      <w:kern w:val="2"/>
      <w:sz w:val="21"/>
    </w:rPr>
  </w:style>
  <w:style w:type="character" w:customStyle="1" w:styleId="47">
    <w:name w:val="apple-converted-space"/>
    <w:basedOn w:val="32"/>
    <w:semiHidden/>
    <w:qFormat/>
    <w:uiPriority w:val="98"/>
  </w:style>
  <w:style w:type="character" w:customStyle="1" w:styleId="48">
    <w:name w:val="批注框文本 字符"/>
    <w:link w:val="17"/>
    <w:semiHidden/>
    <w:qFormat/>
    <w:uiPriority w:val="98"/>
    <w:rPr>
      <w:kern w:val="2"/>
      <w:sz w:val="18"/>
      <w:szCs w:val="18"/>
    </w:rPr>
  </w:style>
  <w:style w:type="character" w:customStyle="1" w:styleId="49">
    <w:name w:val="正文文本缩进 字符"/>
    <w:link w:val="12"/>
    <w:semiHidden/>
    <w:qFormat/>
    <w:uiPriority w:val="0"/>
    <w:rPr>
      <w:rFonts w:ascii="Calibri" w:hAnsi="Calibri"/>
      <w:kern w:val="2"/>
      <w:sz w:val="21"/>
      <w:szCs w:val="22"/>
    </w:rPr>
  </w:style>
  <w:style w:type="character" w:customStyle="1" w:styleId="50">
    <w:name w:val="Char Char5"/>
    <w:semiHidden/>
    <w:qFormat/>
    <w:uiPriority w:val="98"/>
    <w:rPr>
      <w:rFonts w:ascii="宋体" w:hAnsi="Courier New" w:eastAsia="宋体"/>
      <w:kern w:val="2"/>
      <w:sz w:val="21"/>
      <w:lang w:val="en-US" w:eastAsia="zh-CN" w:bidi="ar-SA"/>
    </w:rPr>
  </w:style>
  <w:style w:type="character" w:customStyle="1" w:styleId="51">
    <w:name w:val="纯文本 字符1"/>
    <w:link w:val="14"/>
    <w:semiHidden/>
    <w:qFormat/>
    <w:uiPriority w:val="0"/>
    <w:rPr>
      <w:rFonts w:ascii="宋体" w:hAnsi="Courier New"/>
      <w:kern w:val="2"/>
      <w:sz w:val="21"/>
    </w:rPr>
  </w:style>
  <w:style w:type="character" w:customStyle="1" w:styleId="52">
    <w:name w:val="纯文本 字符"/>
    <w:semiHidden/>
    <w:qFormat/>
    <w:uiPriority w:val="98"/>
    <w:rPr>
      <w:rFonts w:ascii="宋体" w:hAnsi="Courier New" w:eastAsia="宋体"/>
    </w:rPr>
  </w:style>
  <w:style w:type="character" w:customStyle="1" w:styleId="53">
    <w:name w:val="页眉 字符"/>
    <w:link w:val="19"/>
    <w:semiHidden/>
    <w:qFormat/>
    <w:uiPriority w:val="0"/>
    <w:rPr>
      <w:kern w:val="2"/>
      <w:sz w:val="18"/>
      <w:szCs w:val="18"/>
    </w:rPr>
  </w:style>
  <w:style w:type="character" w:customStyle="1" w:styleId="54">
    <w:name w:val="批注主题 字符"/>
    <w:link w:val="28"/>
    <w:semiHidden/>
    <w:qFormat/>
    <w:uiPriority w:val="98"/>
    <w:rPr>
      <w:b/>
      <w:bCs/>
      <w:kern w:val="2"/>
      <w:sz w:val="21"/>
    </w:rPr>
  </w:style>
  <w:style w:type="character" w:customStyle="1" w:styleId="55">
    <w:name w:val="Char Char2"/>
    <w:semiHidden/>
    <w:qFormat/>
    <w:uiPriority w:val="98"/>
    <w:rPr>
      <w:rFonts w:ascii="宋体" w:hAnsi="Courier New" w:cs="宋体"/>
      <w:kern w:val="2"/>
      <w:sz w:val="21"/>
      <w:szCs w:val="21"/>
    </w:rPr>
  </w:style>
  <w:style w:type="character" w:customStyle="1" w:styleId="56">
    <w:name w:val="HTML Markup"/>
    <w:semiHidden/>
    <w:qFormat/>
    <w:uiPriority w:val="98"/>
    <w:rPr>
      <w:vanish/>
      <w:color w:val="FF0000"/>
    </w:rPr>
  </w:style>
  <w:style w:type="character" w:customStyle="1" w:styleId="57">
    <w:name w:val="纯文本 Char3"/>
    <w:semiHidden/>
    <w:qFormat/>
    <w:uiPriority w:val="98"/>
    <w:rPr>
      <w:rFonts w:ascii="宋体" w:hAnsi="Courier New" w:eastAsia="宋体"/>
      <w:kern w:val="2"/>
      <w:sz w:val="21"/>
      <w:lang w:val="en-US" w:eastAsia="zh-CN" w:bidi="ar-SA"/>
    </w:rPr>
  </w:style>
  <w:style w:type="character" w:customStyle="1" w:styleId="58">
    <w:name w:val="正文文本缩进 Char"/>
    <w:link w:val="59"/>
    <w:semiHidden/>
    <w:qFormat/>
    <w:uiPriority w:val="98"/>
    <w:rPr>
      <w:kern w:val="2"/>
      <w:sz w:val="21"/>
    </w:rPr>
  </w:style>
  <w:style w:type="paragraph" w:customStyle="1" w:styleId="59">
    <w:name w:val="正文文本缩进1"/>
    <w:basedOn w:val="1"/>
    <w:link w:val="58"/>
    <w:semiHidden/>
    <w:qFormat/>
    <w:uiPriority w:val="98"/>
    <w:pPr>
      <w:spacing w:after="120"/>
      <w:ind w:left="420" w:leftChars="200"/>
    </w:pPr>
  </w:style>
  <w:style w:type="paragraph" w:customStyle="1" w:styleId="60">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1">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3">
    <w:name w:val="List Paragraph"/>
    <w:basedOn w:val="1"/>
    <w:semiHidden/>
    <w:qFormat/>
    <w:uiPriority w:val="98"/>
    <w:pPr>
      <w:ind w:firstLine="420" w:firstLineChars="200"/>
    </w:pPr>
    <w:rPr>
      <w:rFonts w:ascii="Calibri" w:hAnsi="Calibri"/>
      <w:szCs w:val="22"/>
    </w:rPr>
  </w:style>
  <w:style w:type="paragraph" w:customStyle="1" w:styleId="64">
    <w:name w:val="列出段落1"/>
    <w:basedOn w:val="1"/>
    <w:semiHidden/>
    <w:qFormat/>
    <w:uiPriority w:val="98"/>
    <w:pPr>
      <w:ind w:firstLine="420" w:firstLineChars="200"/>
    </w:pPr>
    <w:rPr>
      <w:rFonts w:ascii="Calibri" w:hAnsi="Calibri"/>
      <w:szCs w:val="22"/>
    </w:rPr>
  </w:style>
  <w:style w:type="paragraph" w:customStyle="1" w:styleId="65">
    <w:name w:val="二级列表 Char"/>
    <w:basedOn w:val="1"/>
    <w:semiHidden/>
    <w:qFormat/>
    <w:uiPriority w:val="98"/>
    <w:rPr>
      <w:rFonts w:ascii="Calibri" w:hAnsi="Calibri"/>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3"/>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1"/>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1"/>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标题 3 Char"/>
    <w:link w:val="4"/>
    <w:qFormat/>
    <w:uiPriority w:val="0"/>
    <w:rPr>
      <w:b/>
      <w:sz w:val="32"/>
    </w:rPr>
  </w:style>
  <w:style w:type="paragraph" w:customStyle="1" w:styleId="112">
    <w:name w:val="Table Paragraph"/>
    <w:basedOn w:val="1"/>
    <w:autoRedefine/>
    <w:qFormat/>
    <w:uiPriority w:val="1"/>
    <w:rPr>
      <w:rFonts w:ascii="宋体" w:hAnsi="宋体" w:eastAsia="宋体" w:cs="宋体"/>
    </w:rPr>
  </w:style>
  <w:style w:type="table" w:customStyle="1" w:styleId="113">
    <w:name w:val="Table Normal"/>
    <w:autoRedefine/>
    <w:qFormat/>
    <w:uiPriority w:val="0"/>
    <w:tblPr>
      <w:tblCellMar>
        <w:top w:w="0" w:type="dxa"/>
        <w:left w:w="0" w:type="dxa"/>
        <w:bottom w:w="0" w:type="dxa"/>
        <w:right w:w="0" w:type="dxa"/>
      </w:tblCellMar>
    </w:tblPr>
  </w:style>
  <w:style w:type="paragraph" w:customStyle="1" w:styleId="114">
    <w:name w:val="s 表内文字居中"/>
    <w:semiHidden/>
    <w:qFormat/>
    <w:uiPriority w:val="99"/>
    <w:pPr>
      <w:widowControl w:val="0"/>
      <w:adjustRightInd w:val="0"/>
      <w:snapToGrid w:val="0"/>
      <w:spacing w:line="360" w:lineRule="exact"/>
      <w:jc w:val="center"/>
    </w:pPr>
    <w:rPr>
      <w:rFonts w:ascii="宋体" w:hAnsi="宋体" w:eastAsia="宋体" w:cs="Times New Roman"/>
      <w:kern w:val="2"/>
      <w:sz w:val="24"/>
      <w:szCs w:val="24"/>
      <w:lang w:val="en-US" w:eastAsia="zh-CN" w:bidi="ar-SA"/>
      <w14:ligatures w14:val="none"/>
    </w:rPr>
  </w:style>
  <w:style w:type="table" w:customStyle="1" w:styleId="115">
    <w:name w:val="q 表格样式1"/>
    <w:basedOn w:val="30"/>
    <w:qFormat/>
    <w:uiPriority w:val="99"/>
    <w:pPr>
      <w:widowControl w:val="0"/>
      <w:adjustRightInd w:val="0"/>
      <w:snapToGrid w:val="0"/>
      <w:jc w:val="both"/>
    </w:pPr>
    <w:rPr>
      <w:rFonts w:ascii="Times New Roman" w:hAnsi="Times New Roman" w:eastAsia="宋体" w:cs="Times New Roman"/>
      <w:kern w:val="0"/>
      <w:szCs w:val="20"/>
      <w14:ligatures w14:val="none"/>
    </w:rPr>
    <w:tblPr>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28" w:type="dxa"/>
        <w:right w:w="28" w:type="dxa"/>
      </w:tblCellMar>
    </w:tblPr>
    <w:trPr>
      <w:jc w:val="center"/>
    </w:trPr>
    <w:tcPr>
      <w:vAlign w:val="center"/>
    </w:tcPr>
    <w:tblStylePr w:type="firstRow">
      <w:tblPr/>
      <w:trPr>
        <w:tblHeader/>
      </w:trPr>
      <w:tcPr>
        <w:shd w:val="clear" w:color="auto" w:fill="BEBEBE" w:themeFill="background1" w:themeFillShade="BF"/>
      </w:tcPr>
    </w:tblStylePr>
    <w:tblStylePr w:type="firstCol">
      <w:tcPr>
        <w:shd w:val="clear" w:color="auto" w:fill="BEBEBE" w:themeFill="background1" w:themeFillShade="BF"/>
      </w:tcPr>
    </w:tblStylePr>
  </w:style>
  <w:style w:type="paragraph" w:customStyle="1" w:styleId="116">
    <w:name w:val="0 表内序号"/>
    <w:basedOn w:val="114"/>
    <w:qFormat/>
    <w:uiPriority w:val="99"/>
    <w:pPr>
      <w:numPr>
        <w:ilvl w:val="8"/>
        <w:numId w:val="9"/>
      </w:numPr>
    </w:pPr>
  </w:style>
  <w:style w:type="character" w:customStyle="1" w:styleId="117">
    <w:name w:val="font01"/>
    <w:basedOn w:val="32"/>
    <w:qFormat/>
    <w:uiPriority w:val="0"/>
    <w:rPr>
      <w:rFonts w:hint="eastAsia" w:ascii="宋体" w:hAnsi="宋体" w:eastAsia="宋体" w:cs="宋体"/>
      <w:color w:val="000000"/>
      <w:sz w:val="22"/>
      <w:szCs w:val="22"/>
      <w:u w:val="none"/>
    </w:rPr>
  </w:style>
  <w:style w:type="paragraph" w:customStyle="1" w:styleId="118">
    <w:name w:val="cscec8 z 标书正文"/>
    <w:qFormat/>
    <w:uiPriority w:val="0"/>
    <w:pPr>
      <w:widowControl w:val="0"/>
      <w:adjustRightInd w:val="0"/>
      <w:snapToGrid w:val="0"/>
      <w:spacing w:line="360" w:lineRule="auto"/>
      <w:ind w:firstLine="480" w:firstLineChars="200"/>
      <w:jc w:val="both"/>
    </w:pPr>
    <w:rPr>
      <w:rFonts w:ascii="宋体" w:hAnsi="宋体" w:eastAsia="宋体" w:cs="Times New Roman"/>
      <w:kern w:val="2"/>
      <w:sz w:val="24"/>
      <w:szCs w:val="24"/>
      <w:lang w:val="en-US" w:eastAsia="zh-CN" w:bidi="ar-SA"/>
      <w14:ligatures w14:val="none"/>
    </w:rPr>
  </w:style>
  <w:style w:type="paragraph" w:customStyle="1" w:styleId="119">
    <w:name w:val="z 文档正文"/>
    <w:semiHidden/>
    <w:qFormat/>
    <w:uiPriority w:val="99"/>
    <w:pPr>
      <w:widowControl w:val="0"/>
      <w:adjustRightInd w:val="0"/>
      <w:snapToGrid w:val="0"/>
      <w:spacing w:line="360" w:lineRule="auto"/>
      <w:ind w:firstLine="200" w:firstLineChars="200"/>
      <w:jc w:val="both"/>
    </w:pPr>
    <w:rPr>
      <w:rFonts w:ascii="楷体" w:hAnsi="楷体" w:eastAsia="宋体" w:cs="Times New Roman"/>
      <w:bCs/>
      <w:kern w:val="2"/>
      <w:sz w:val="24"/>
      <w:szCs w:val="30"/>
      <w:lang w:val="en-US" w:eastAsia="zh-CN" w:bidi="ar-SA"/>
      <w14:ligatures w14:val="none"/>
    </w:rPr>
  </w:style>
  <w:style w:type="paragraph" w:customStyle="1" w:styleId="120">
    <w:name w:val="cscec8 p 图位置"/>
    <w:next w:val="1"/>
    <w:qFormat/>
    <w:uiPriority w:val="0"/>
    <w:pPr>
      <w:keepNext/>
      <w:widowControl w:val="0"/>
      <w:adjustRightInd w:val="0"/>
      <w:snapToGrid w:val="0"/>
      <w:spacing w:beforeLines="15" w:afterLines="15"/>
      <w:jc w:val="center"/>
    </w:pPr>
    <w:rPr>
      <w:rFonts w:ascii="宋体" w:hAnsi="宋体" w:eastAsia="宋体" w:cs="Times New Roman"/>
      <w:kern w:val="2"/>
      <w:sz w:val="21"/>
      <w:szCs w:val="21"/>
      <w:lang w:val="en-US" w:eastAsia="zh-CN" w:bidi="ar-SA"/>
      <w14:ligatures w14:val="none"/>
    </w:rPr>
  </w:style>
  <w:style w:type="paragraph" w:customStyle="1" w:styleId="121">
    <w:name w:val="cscec8 t 图名"/>
    <w:next w:val="1"/>
    <w:qFormat/>
    <w:uiPriority w:val="0"/>
    <w:pPr>
      <w:widowControl w:val="0"/>
      <w:adjustRightInd w:val="0"/>
      <w:snapToGrid w:val="0"/>
      <w:spacing w:line="360" w:lineRule="auto"/>
      <w:jc w:val="center"/>
    </w:pPr>
    <w:rPr>
      <w:rFonts w:ascii="黑体" w:hAnsi="黑体" w:eastAsia="黑体" w:cs="Times New Roman"/>
      <w:kern w:val="2"/>
      <w:sz w:val="24"/>
      <w:szCs w:val="24"/>
      <w:lang w:val="en-US" w:eastAsia="zh-CN" w:bidi="ar-SA"/>
      <w14:ligatures w14:val="none"/>
    </w:rPr>
  </w:style>
  <w:style w:type="paragraph" w:customStyle="1" w:styleId="122">
    <w:name w:val="5 一级序号"/>
    <w:next w:val="1"/>
    <w:qFormat/>
    <w:uiPriority w:val="99"/>
    <w:pPr>
      <w:widowControl w:val="0"/>
      <w:numPr>
        <w:ilvl w:val="4"/>
        <w:numId w:val="9"/>
      </w:numPr>
      <w:adjustRightInd w:val="0"/>
      <w:snapToGrid w:val="0"/>
      <w:spacing w:line="360" w:lineRule="auto"/>
      <w:jc w:val="both"/>
    </w:pPr>
    <w:rPr>
      <w:rFonts w:ascii="宋体" w:hAnsi="宋体" w:eastAsia="宋体" w:cs="Times New Roman"/>
      <w:kern w:val="2"/>
      <w:sz w:val="24"/>
      <w:szCs w:val="24"/>
      <w:lang w:val="en-US" w:eastAsia="zh-CN" w:bidi="ar-SA"/>
      <w14:ligatures w14:val="none"/>
    </w:rPr>
  </w:style>
  <w:style w:type="paragraph" w:customStyle="1" w:styleId="123">
    <w:name w:val="p 图位置"/>
    <w:next w:val="1"/>
    <w:semiHidden/>
    <w:qFormat/>
    <w:uiPriority w:val="99"/>
    <w:pPr>
      <w:keepNext/>
      <w:widowControl w:val="0"/>
      <w:adjustRightInd w:val="0"/>
      <w:snapToGrid w:val="0"/>
      <w:spacing w:beforeLines="15" w:afterLines="15"/>
      <w:jc w:val="center"/>
    </w:pPr>
    <w:rPr>
      <w:rFonts w:ascii="宋体" w:hAnsi="宋体" w:eastAsia="宋体" w:cs="Times New Roman"/>
      <w:kern w:val="2"/>
      <w:sz w:val="21"/>
      <w:szCs w:val="21"/>
      <w:lang w:val="en-US" w:eastAsia="zh-CN" w:bidi="ar-SA"/>
      <w14:ligatures w14:val="none"/>
    </w:rPr>
  </w:style>
  <w:style w:type="paragraph" w:customStyle="1" w:styleId="124">
    <w:name w:val="t 图名"/>
    <w:next w:val="1"/>
    <w:qFormat/>
    <w:uiPriority w:val="99"/>
    <w:pPr>
      <w:widowControl w:val="0"/>
      <w:numPr>
        <w:ilvl w:val="6"/>
        <w:numId w:val="9"/>
      </w:numPr>
      <w:adjustRightInd w:val="0"/>
      <w:snapToGrid w:val="0"/>
      <w:spacing w:line="360" w:lineRule="auto"/>
      <w:jc w:val="center"/>
    </w:pPr>
    <w:rPr>
      <w:rFonts w:ascii="黑体" w:hAnsi="黑体" w:eastAsia="黑体" w:cs="Times New Roman"/>
      <w:kern w:val="2"/>
      <w:sz w:val="24"/>
      <w:szCs w:val="24"/>
      <w:lang w:val="en-US" w:eastAsia="zh-CN" w:bidi="ar-SA"/>
      <w14:ligatures w14:val="none"/>
    </w:rPr>
  </w:style>
  <w:style w:type="paragraph" w:customStyle="1" w:styleId="125">
    <w:name w:val="cscec8 5 一级序号"/>
    <w:next w:val="1"/>
    <w:qFormat/>
    <w:uiPriority w:val="0"/>
    <w:pPr>
      <w:widowControl w:val="0"/>
      <w:adjustRightInd w:val="0"/>
      <w:snapToGrid w:val="0"/>
      <w:spacing w:line="360" w:lineRule="auto"/>
      <w:jc w:val="both"/>
    </w:pPr>
    <w:rPr>
      <w:rFonts w:ascii="宋体" w:hAnsi="宋体" w:eastAsia="宋体" w:cs="Times New Roman"/>
      <w:kern w:val="2"/>
      <w:sz w:val="24"/>
      <w:szCs w:val="24"/>
      <w:lang w:val="en-US" w:eastAsia="zh-CN" w:bidi="ar-SA"/>
      <w14:ligatures w14:val="none"/>
    </w:rPr>
  </w:style>
  <w:style w:type="paragraph" w:customStyle="1" w:styleId="126">
    <w:name w:val="cscec8 6 二级序号"/>
    <w:next w:val="1"/>
    <w:qFormat/>
    <w:uiPriority w:val="0"/>
    <w:pPr>
      <w:widowControl w:val="0"/>
      <w:adjustRightInd w:val="0"/>
      <w:snapToGrid w:val="0"/>
      <w:spacing w:line="360" w:lineRule="auto"/>
      <w:jc w:val="both"/>
    </w:pPr>
    <w:rPr>
      <w:rFonts w:ascii="宋体" w:hAnsi="宋体" w:eastAsia="宋体" w:cs="Times New Roman"/>
      <w:kern w:val="2"/>
      <w:sz w:val="24"/>
      <w:szCs w:val="24"/>
      <w:lang w:val="en-US" w:eastAsia="zh-CN" w:bidi="ar-SA"/>
      <w14:ligatures w14:val="none"/>
    </w:rPr>
  </w:style>
  <w:style w:type="paragraph" w:customStyle="1" w:styleId="127">
    <w:name w:val="2 二级标题"/>
    <w:next w:val="1"/>
    <w:qFormat/>
    <w:uiPriority w:val="99"/>
    <w:pPr>
      <w:widowControl w:val="0"/>
      <w:numPr>
        <w:ilvl w:val="1"/>
        <w:numId w:val="9"/>
      </w:numPr>
      <w:adjustRightInd w:val="0"/>
      <w:snapToGrid w:val="0"/>
      <w:spacing w:beforeLines="50" w:line="360" w:lineRule="auto"/>
      <w:outlineLvl w:val="1"/>
    </w:pPr>
    <w:rPr>
      <w:rFonts w:ascii="黑体" w:hAnsi="黑体" w:eastAsia="黑体" w:cs="Times New Roman"/>
      <w:kern w:val="2"/>
      <w:sz w:val="24"/>
      <w:szCs w:val="21"/>
      <w:lang w:val="en-US" w:eastAsia="zh-CN" w:bidi="ar-SA"/>
      <w14:ligatures w14:val="none"/>
    </w:rPr>
  </w:style>
  <w:style w:type="paragraph" w:customStyle="1" w:styleId="128">
    <w:name w:val="6 二级序号"/>
    <w:next w:val="1"/>
    <w:qFormat/>
    <w:uiPriority w:val="99"/>
    <w:pPr>
      <w:widowControl w:val="0"/>
      <w:numPr>
        <w:ilvl w:val="5"/>
        <w:numId w:val="9"/>
      </w:numPr>
      <w:adjustRightInd w:val="0"/>
      <w:snapToGrid w:val="0"/>
      <w:spacing w:line="360" w:lineRule="auto"/>
      <w:jc w:val="both"/>
    </w:pPr>
    <w:rPr>
      <w:rFonts w:ascii="宋体" w:hAnsi="宋体" w:eastAsia="宋体" w:cs="Times New Roman"/>
      <w:kern w:val="2"/>
      <w:sz w:val="24"/>
      <w:szCs w:val="24"/>
      <w:lang w:val="en-US" w:eastAsia="zh-CN" w:bidi="ar-SA"/>
      <w14:ligatures w14: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4" Type="http://schemas.openxmlformats.org/officeDocument/2006/relationships/fontTable" Target="fontTable.xml"/><Relationship Id="rId53" Type="http://schemas.openxmlformats.org/officeDocument/2006/relationships/numbering" Target="numbering.xml"/><Relationship Id="rId52" Type="http://schemas.openxmlformats.org/officeDocument/2006/relationships/customXml" Target="../customXml/item1.xml"/><Relationship Id="rId51" Type="http://schemas.openxmlformats.org/officeDocument/2006/relationships/image" Target="media/image35.png"/><Relationship Id="rId50" Type="http://schemas.openxmlformats.org/officeDocument/2006/relationships/image" Target="media/image34.png"/><Relationship Id="rId5" Type="http://schemas.openxmlformats.org/officeDocument/2006/relationships/footer" Target="footer2.xml"/><Relationship Id="rId49" Type="http://schemas.openxmlformats.org/officeDocument/2006/relationships/image" Target="media/image33.png"/><Relationship Id="rId48" Type="http://schemas.openxmlformats.org/officeDocument/2006/relationships/image" Target="media/image32.png"/><Relationship Id="rId47" Type="http://schemas.openxmlformats.org/officeDocument/2006/relationships/image" Target="media/image31.png"/><Relationship Id="rId46" Type="http://schemas.openxmlformats.org/officeDocument/2006/relationships/image" Target="media/image30.png"/><Relationship Id="rId45" Type="http://schemas.openxmlformats.org/officeDocument/2006/relationships/image" Target="media/image29.png"/><Relationship Id="rId44" Type="http://schemas.openxmlformats.org/officeDocument/2006/relationships/image" Target="media/image28.png"/><Relationship Id="rId43" Type="http://schemas.openxmlformats.org/officeDocument/2006/relationships/image" Target="media/image27.png"/><Relationship Id="rId42" Type="http://schemas.openxmlformats.org/officeDocument/2006/relationships/image" Target="media/image26.png"/><Relationship Id="rId41" Type="http://schemas.openxmlformats.org/officeDocument/2006/relationships/image" Target="media/image25.png"/><Relationship Id="rId40" Type="http://schemas.openxmlformats.org/officeDocument/2006/relationships/image" Target="media/image24.png"/><Relationship Id="rId4" Type="http://schemas.openxmlformats.org/officeDocument/2006/relationships/footer" Target="footer1.xml"/><Relationship Id="rId39" Type="http://schemas.openxmlformats.org/officeDocument/2006/relationships/image" Target="media/image23.png"/><Relationship Id="rId38" Type="http://schemas.openxmlformats.org/officeDocument/2006/relationships/image" Target="media/image22.png"/><Relationship Id="rId37" Type="http://schemas.openxmlformats.org/officeDocument/2006/relationships/image" Target="media/image21.jpeg"/><Relationship Id="rId36" Type="http://schemas.openxmlformats.org/officeDocument/2006/relationships/image" Target="media/image20.wmf"/><Relationship Id="rId35" Type="http://schemas.openxmlformats.org/officeDocument/2006/relationships/oleObject" Target="embeddings/oleObject2.bin"/><Relationship Id="rId34" Type="http://schemas.openxmlformats.org/officeDocument/2006/relationships/image" Target="media/image19.wmf"/><Relationship Id="rId33" Type="http://schemas.openxmlformats.org/officeDocument/2006/relationships/oleObject" Target="embeddings/oleObject1.bin"/><Relationship Id="rId32" Type="http://schemas.openxmlformats.org/officeDocument/2006/relationships/image" Target="media/image18.jpeg"/><Relationship Id="rId31" Type="http://schemas.openxmlformats.org/officeDocument/2006/relationships/image" Target="media/image17.jpeg"/><Relationship Id="rId30" Type="http://schemas.openxmlformats.org/officeDocument/2006/relationships/image" Target="media/image16.jpeg"/><Relationship Id="rId3" Type="http://schemas.openxmlformats.org/officeDocument/2006/relationships/header" Target="header1.xml"/><Relationship Id="rId29" Type="http://schemas.openxmlformats.org/officeDocument/2006/relationships/image" Target="media/image15.jpeg"/><Relationship Id="rId28" Type="http://schemas.openxmlformats.org/officeDocument/2006/relationships/image" Target="media/image14.jpeg"/><Relationship Id="rId27" Type="http://schemas.openxmlformats.org/officeDocument/2006/relationships/image" Target="media/image13.jpeg"/><Relationship Id="rId26" Type="http://schemas.openxmlformats.org/officeDocument/2006/relationships/image" Target="media/image12.jpeg"/><Relationship Id="rId25" Type="http://schemas.openxmlformats.org/officeDocument/2006/relationships/image" Target="media/image11.png"/><Relationship Id="rId24" Type="http://schemas.openxmlformats.org/officeDocument/2006/relationships/image" Target="media/image10.jpeg"/><Relationship Id="rId23" Type="http://schemas.openxmlformats.org/officeDocument/2006/relationships/image" Target="media/image9.jpeg"/><Relationship Id="rId22" Type="http://schemas.openxmlformats.org/officeDocument/2006/relationships/image" Target="media/image8.png"/><Relationship Id="rId21" Type="http://schemas.openxmlformats.org/officeDocument/2006/relationships/image" Target="media/image7.jpeg"/><Relationship Id="rId20" Type="http://schemas.openxmlformats.org/officeDocument/2006/relationships/image" Target="media/image6.jpeg"/><Relationship Id="rId2" Type="http://schemas.openxmlformats.org/officeDocument/2006/relationships/settings" Target="settings.xml"/><Relationship Id="rId19" Type="http://schemas.openxmlformats.org/officeDocument/2006/relationships/image" Target="media/image5.jpeg"/><Relationship Id="rId18" Type="http://schemas.openxmlformats.org/officeDocument/2006/relationships/image" Target="media/image4.png"/><Relationship Id="rId17" Type="http://schemas.openxmlformats.org/officeDocument/2006/relationships/image" Target="media/image3.jpeg"/><Relationship Id="rId16" Type="http://schemas.openxmlformats.org/officeDocument/2006/relationships/image" Target="media/image2.jpeg"/><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45</Pages>
  <Words>9854</Words>
  <Characters>10212</Characters>
  <Lines>127</Lines>
  <Paragraphs>35</Paragraphs>
  <TotalTime>0</TotalTime>
  <ScaleCrop>false</ScaleCrop>
  <LinksUpToDate>false</LinksUpToDate>
  <CharactersWithSpaces>11694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2025-12-05T05:17:46Z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A8D19A7F13954906ACA74A1B4783D362_13</vt:lpwstr>
  </property>
  <property fmtid="{D5CDD505-2E9C-101B-9397-08002B2CF9AE}" pid="4" name="KSOTemplateDocerSaveRecord">
    <vt:lpwstr>eyJoZGlkIjoiMWJmNDk2YTMyZTM3ZjA0M2I0Mjk2MzFhMmM3YmRjYzYiLCJ1c2VySWQiOiIxNzQ3MDQyODM0In0=</vt:lpwstr>
  </property>
</Properties>
</file>